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86EF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4640573E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C35697">
        <w:rPr>
          <w:sz w:val="20"/>
        </w:rPr>
        <w:t>February 14</w:t>
      </w:r>
      <w:r w:rsidR="00DF58BC">
        <w:rPr>
          <w:sz w:val="20"/>
        </w:rPr>
        <w:t>, 2020</w:t>
      </w:r>
    </w:p>
    <w:p w14:paraId="2D5FB164" w14:textId="77777777" w:rsidR="00FC5D2C" w:rsidRDefault="00FC5D2C" w:rsidP="00FC5D2C">
      <w:pPr>
        <w:pStyle w:val="Heading3"/>
        <w:rPr>
          <w:sz w:val="20"/>
        </w:rPr>
      </w:pPr>
      <w:r w:rsidRPr="00127D1B">
        <w:rPr>
          <w:sz w:val="20"/>
        </w:rPr>
        <w:t xml:space="preserve">9:00 A.M., Lowry Campus, </w:t>
      </w:r>
      <w:r w:rsidRPr="00BB349C">
        <w:rPr>
          <w:sz w:val="20"/>
        </w:rPr>
        <w:t>President’s Conference Room, 2</w:t>
      </w:r>
      <w:r w:rsidRPr="00BB349C">
        <w:rPr>
          <w:sz w:val="20"/>
          <w:vertAlign w:val="superscript"/>
        </w:rPr>
        <w:t>nd</w:t>
      </w:r>
      <w:r w:rsidRPr="00BB349C">
        <w:rPr>
          <w:sz w:val="20"/>
        </w:rPr>
        <w:t xml:space="preserve"> Floor</w:t>
      </w:r>
    </w:p>
    <w:p w14:paraId="4B250C9D" w14:textId="77777777" w:rsidR="00FC5D2C" w:rsidRPr="00BB7E28" w:rsidRDefault="00FC5D2C" w:rsidP="00FC5D2C">
      <w:pPr>
        <w:rPr>
          <w:sz w:val="16"/>
          <w:szCs w:val="16"/>
        </w:rPr>
      </w:pPr>
    </w:p>
    <w:p w14:paraId="6761C138" w14:textId="20361F8D" w:rsidR="00FC5D2C" w:rsidRDefault="00FC5D2C" w:rsidP="00E63728">
      <w:pPr>
        <w:jc w:val="center"/>
        <w:rPr>
          <w:rFonts w:cs="Arial"/>
          <w:b/>
          <w:sz w:val="23"/>
          <w:szCs w:val="23"/>
        </w:rPr>
      </w:pPr>
      <w:r w:rsidRPr="00BB7E28">
        <w:rPr>
          <w:rFonts w:cs="Arial"/>
          <w:b/>
          <w:sz w:val="23"/>
          <w:szCs w:val="23"/>
          <w:highlight w:val="yellow"/>
        </w:rPr>
        <w:t>WebEX/TelePresence</w:t>
      </w:r>
      <w:r>
        <w:rPr>
          <w:rFonts w:cs="Arial"/>
          <w:b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b/>
          <w:sz w:val="23"/>
          <w:szCs w:val="23"/>
          <w:highlight w:val="yellow"/>
        </w:rPr>
        <w:t>!</w:t>
      </w:r>
    </w:p>
    <w:p w14:paraId="57652CC1" w14:textId="5F72BB5B" w:rsidR="00B57322" w:rsidRDefault="00B57322" w:rsidP="00E63728">
      <w:pPr>
        <w:jc w:val="center"/>
        <w:rPr>
          <w:rFonts w:cs="Arial"/>
          <w:b/>
          <w:sz w:val="23"/>
          <w:szCs w:val="23"/>
        </w:rPr>
      </w:pPr>
    </w:p>
    <w:tbl>
      <w:tblPr>
        <w:tblW w:w="12084" w:type="dxa"/>
        <w:tblLook w:val="04A0" w:firstRow="1" w:lastRow="0" w:firstColumn="1" w:lastColumn="0" w:noHBand="0" w:noVBand="1"/>
      </w:tblPr>
      <w:tblGrid>
        <w:gridCol w:w="1496"/>
        <w:gridCol w:w="3576"/>
        <w:gridCol w:w="1556"/>
        <w:gridCol w:w="5456"/>
      </w:tblGrid>
      <w:tr w:rsidR="00B57322" w:rsidRPr="00B57322" w14:paraId="4782169E" w14:textId="77777777" w:rsidTr="00B57322">
        <w:trPr>
          <w:trHeight w:val="3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7F8" w14:textId="77777777" w:rsidR="00B57322" w:rsidRPr="00B57322" w:rsidRDefault="00B57322" w:rsidP="00B5732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732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9DD8" w14:textId="77777777" w:rsidR="00B57322" w:rsidRPr="00B57322" w:rsidRDefault="00B57322" w:rsidP="00B5732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732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3EC2" w14:textId="77777777" w:rsidR="00B57322" w:rsidRPr="00B57322" w:rsidRDefault="00B57322" w:rsidP="00B5732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732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89C4" w14:textId="77777777" w:rsidR="00B57322" w:rsidRPr="00B57322" w:rsidRDefault="00B57322" w:rsidP="00B5732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732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Representative</w:t>
            </w:r>
          </w:p>
        </w:tc>
      </w:tr>
      <w:tr w:rsidR="00B57322" w:rsidRPr="00B57322" w14:paraId="40C3F293" w14:textId="77777777" w:rsidTr="00B57322">
        <w:trPr>
          <w:trHeight w:val="4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33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EA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Aims Community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8C5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3B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Daniel Alvarez</w:t>
            </w:r>
          </w:p>
        </w:tc>
      </w:tr>
      <w:tr w:rsidR="00B57322" w:rsidRPr="00B57322" w14:paraId="4AD13B58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9D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1F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Aims Community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8F3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BB5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Jim Crandall</w:t>
            </w:r>
          </w:p>
        </w:tc>
      </w:tr>
      <w:tr w:rsidR="00B57322" w:rsidRPr="00B57322" w14:paraId="3055C85D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C07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95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Arapahoe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3B3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Juliet Beckman</w:t>
            </w:r>
          </w:p>
        </w:tc>
      </w:tr>
      <w:tr w:rsidR="00B57322" w:rsidRPr="00B57322" w14:paraId="609A0314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58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D9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Arapahoe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B1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Nancy Finnegan</w:t>
            </w:r>
          </w:p>
        </w:tc>
      </w:tr>
      <w:tr w:rsidR="00B57322" w:rsidRPr="00B57322" w14:paraId="5AD8B499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FE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23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CCCOnline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80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EE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Christopher Luchs</w:t>
            </w:r>
          </w:p>
        </w:tc>
      </w:tr>
      <w:tr w:rsidR="00B57322" w:rsidRPr="00B57322" w14:paraId="1F5A2253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74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B7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CCCOnline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B6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F4C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Kai Savi</w:t>
            </w:r>
          </w:p>
        </w:tc>
      </w:tr>
      <w:tr w:rsidR="00B57322" w:rsidRPr="00B57322" w14:paraId="71A1B623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2F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1F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Mountain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6B8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Christine Smith</w:t>
            </w:r>
          </w:p>
        </w:tc>
      </w:tr>
      <w:tr w:rsidR="00B57322" w:rsidRPr="00B57322" w14:paraId="32C3F3F0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15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D9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Mountain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7A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Amy Connerton</w:t>
            </w:r>
          </w:p>
        </w:tc>
      </w:tr>
      <w:tr w:rsidR="00B57322" w:rsidRPr="00B57322" w14:paraId="3D63AC75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AB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8C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Northwestern CC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A1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Kathryn Deitz</w:t>
            </w:r>
          </w:p>
        </w:tc>
      </w:tr>
      <w:tr w:rsidR="00B57322" w:rsidRPr="00B57322" w14:paraId="6045320C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C23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71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Northwestern CC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48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Richard Nichols</w:t>
            </w:r>
          </w:p>
        </w:tc>
      </w:tr>
      <w:tr w:rsidR="00B57322" w:rsidRPr="00B57322" w14:paraId="78B56E4F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DE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A3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Aurora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94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Jennifer Harrell</w:t>
            </w:r>
          </w:p>
        </w:tc>
      </w:tr>
      <w:tr w:rsidR="00B57322" w:rsidRPr="00B57322" w14:paraId="14BC0DFA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B8E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E1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Aurora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87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Beth Lattone</w:t>
            </w:r>
          </w:p>
        </w:tc>
      </w:tr>
      <w:tr w:rsidR="00B57322" w:rsidRPr="00B57322" w14:paraId="235BEAE3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8C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2D7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Denver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519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Tammi Spicer-Dormuth</w:t>
            </w:r>
          </w:p>
        </w:tc>
      </w:tr>
      <w:tr w:rsidR="00B57322" w:rsidRPr="00B57322" w14:paraId="03CF9608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DA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68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Community College of Denver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5F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Lorraine “Lori” Yost</w:t>
            </w:r>
          </w:p>
        </w:tc>
      </w:tr>
      <w:tr w:rsidR="00B57322" w:rsidRPr="00B57322" w14:paraId="14C851B4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E8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9F5D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Emily Griffith Technical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458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Laura Blom</w:t>
            </w:r>
          </w:p>
        </w:tc>
      </w:tr>
      <w:tr w:rsidR="00B57322" w:rsidRPr="00B57322" w14:paraId="191B97ED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21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38C4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Emily Griffith Technical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D8D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Tim McMahon</w:t>
            </w:r>
          </w:p>
        </w:tc>
      </w:tr>
      <w:tr w:rsidR="00B57322" w:rsidRPr="00B57322" w14:paraId="171F65FC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06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2B2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Front Range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F1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Kathy Mennen</w:t>
            </w:r>
          </w:p>
        </w:tc>
      </w:tr>
      <w:tr w:rsidR="00B57322" w:rsidRPr="00B57322" w14:paraId="19A1073E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0F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4C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Front Range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52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Abel Coombs</w:t>
            </w:r>
          </w:p>
        </w:tc>
      </w:tr>
      <w:tr w:rsidR="00B57322" w:rsidRPr="00B57322" w14:paraId="69293F70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8B7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7267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44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Becky Young</w:t>
            </w:r>
          </w:p>
        </w:tc>
      </w:tr>
      <w:tr w:rsidR="00B57322" w:rsidRPr="00B57322" w14:paraId="0197437B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A9D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DB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ED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Arosha Loku Umagiliyage</w:t>
            </w:r>
          </w:p>
        </w:tc>
      </w:tr>
      <w:tr w:rsidR="00B57322" w:rsidRPr="00B57322" w14:paraId="5F8DA695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C7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5E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Morgan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1C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Carol Kuper</w:t>
            </w:r>
          </w:p>
        </w:tc>
      </w:tr>
      <w:tr w:rsidR="00B57322" w:rsidRPr="00B57322" w14:paraId="1A25DE95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A6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1C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Morgan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F7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Jim DeLung</w:t>
            </w:r>
          </w:p>
        </w:tc>
      </w:tr>
      <w:tr w:rsidR="00B57322" w:rsidRPr="00B57322" w14:paraId="0BF93EE9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A6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A8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Northeastern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814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Clint Rothell</w:t>
            </w:r>
          </w:p>
        </w:tc>
      </w:tr>
      <w:tr w:rsidR="00B57322" w:rsidRPr="00B57322" w14:paraId="7B2A144B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A5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48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Northeastern Junior College – chair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A5D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Mike Anderson</w:t>
            </w:r>
          </w:p>
        </w:tc>
      </w:tr>
      <w:tr w:rsidR="00B57322" w:rsidRPr="00B57322" w14:paraId="2FD94E3C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B7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93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Otero Junior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464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FFE8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Kimi Kelley</w:t>
            </w:r>
          </w:p>
        </w:tc>
      </w:tr>
      <w:tr w:rsidR="00B57322" w:rsidRPr="00B57322" w14:paraId="628B6E11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D74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B3D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Otero Junior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07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BFC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Becky Sporrer</w:t>
            </w:r>
          </w:p>
        </w:tc>
      </w:tr>
      <w:tr w:rsidR="00B57322" w:rsidRPr="00B57322" w14:paraId="1CC8DEA8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51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BC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Pickens Technical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16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B9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Kim Adibuah</w:t>
            </w:r>
          </w:p>
        </w:tc>
      </w:tr>
      <w:tr w:rsidR="00B57322" w:rsidRPr="00B57322" w14:paraId="1C0278CD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23C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24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Pickens Technical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F2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9094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Sam Hoffmann</w:t>
            </w:r>
          </w:p>
        </w:tc>
      </w:tr>
      <w:tr w:rsidR="00B57322" w:rsidRPr="00B57322" w14:paraId="374A821D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DD7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1E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Pikes Peak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73C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Warren Munick</w:t>
            </w:r>
          </w:p>
        </w:tc>
      </w:tr>
      <w:tr w:rsidR="00B57322" w:rsidRPr="00B57322" w14:paraId="7E32A730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9C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09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Pikes Peak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F5D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Michele Koster</w:t>
            </w:r>
          </w:p>
        </w:tc>
      </w:tr>
      <w:tr w:rsidR="00B57322" w:rsidRPr="00B57322" w14:paraId="7D8A761C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58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92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Pueblo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743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Tony Mitchell (attending for Michael P)</w:t>
            </w:r>
          </w:p>
        </w:tc>
      </w:tr>
      <w:tr w:rsidR="00B57322" w:rsidRPr="00B57322" w14:paraId="57749C68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47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D95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Pueblo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C7F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Tim Gama</w:t>
            </w:r>
          </w:p>
        </w:tc>
      </w:tr>
      <w:tr w:rsidR="00B57322" w:rsidRPr="00B57322" w14:paraId="5510CC5C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2C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C7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Red Rocks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FED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Lynnette Hoerner</w:t>
            </w:r>
          </w:p>
        </w:tc>
      </w:tr>
      <w:tr w:rsidR="00B57322" w:rsidRPr="00B57322" w14:paraId="5D65975A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C99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D2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Red Rocks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464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Janiece Kneppe</w:t>
            </w:r>
          </w:p>
        </w:tc>
      </w:tr>
      <w:tr w:rsidR="00B57322" w:rsidRPr="00B57322" w14:paraId="2C4579C0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E8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9464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Trinidad State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AA2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Jean Alger</w:t>
            </w:r>
          </w:p>
        </w:tc>
      </w:tr>
      <w:tr w:rsidR="00B57322" w:rsidRPr="00B57322" w14:paraId="554BFC45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25A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1A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Trinidad State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A6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Desi Maxwell</w:t>
            </w:r>
          </w:p>
        </w:tc>
      </w:tr>
      <w:tr w:rsidR="00B57322" w:rsidRPr="00B57322" w14:paraId="6AD51C0F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E96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36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53B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 Lisa Schlotterhausen</w:t>
            </w:r>
          </w:p>
        </w:tc>
      </w:tr>
      <w:tr w:rsidR="00B57322" w:rsidRPr="00B57322" w14:paraId="77506D86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B10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4F9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F8E" w14:textId="77777777" w:rsidR="00B57322" w:rsidRPr="00B57322" w:rsidRDefault="00B57322" w:rsidP="00B573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5A8" w14:textId="77777777" w:rsidR="00B57322" w:rsidRPr="00B57322" w:rsidRDefault="00B57322" w:rsidP="00B57322">
            <w:pPr>
              <w:rPr>
                <w:rFonts w:ascii="Times New Roman" w:hAnsi="Times New Roman"/>
                <w:sz w:val="20"/>
              </w:rPr>
            </w:pPr>
          </w:p>
        </w:tc>
      </w:tr>
      <w:tr w:rsidR="00B57322" w:rsidRPr="00B57322" w14:paraId="1980504A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24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871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56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Danen Jobe</w:t>
            </w:r>
          </w:p>
        </w:tc>
      </w:tr>
      <w:tr w:rsidR="00B57322" w:rsidRPr="00B57322" w14:paraId="4B315B8C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A9E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107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D62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Jennifer Jasinowski</w:t>
            </w:r>
          </w:p>
        </w:tc>
      </w:tr>
      <w:tr w:rsidR="00B57322" w:rsidRPr="00B57322" w14:paraId="1F13BE02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E69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6A7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D28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Denise Mosher</w:t>
            </w:r>
          </w:p>
        </w:tc>
      </w:tr>
      <w:tr w:rsidR="00B57322" w:rsidRPr="00B57322" w14:paraId="0D4C021E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83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713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AC1" w14:textId="77777777" w:rsidR="00B57322" w:rsidRPr="00B57322" w:rsidRDefault="00B57322" w:rsidP="00B573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018" w14:textId="77777777" w:rsidR="00B57322" w:rsidRPr="00B57322" w:rsidRDefault="00B57322" w:rsidP="00B57322">
            <w:pPr>
              <w:rPr>
                <w:rFonts w:ascii="Times New Roman" w:hAnsi="Times New Roman"/>
                <w:sz w:val="20"/>
              </w:rPr>
            </w:pPr>
          </w:p>
        </w:tc>
      </w:tr>
      <w:tr w:rsidR="00B57322" w:rsidRPr="00B57322" w14:paraId="68B7C7AB" w14:textId="77777777" w:rsidTr="00B57322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19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Cs w:val="22"/>
              </w:rPr>
            </w:pPr>
            <w:r w:rsidRPr="00B5732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77F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899" w14:textId="77777777" w:rsidR="00B57322" w:rsidRPr="00B57322" w:rsidRDefault="00B57322" w:rsidP="00B5732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7322">
              <w:rPr>
                <w:rFonts w:ascii="Calibri" w:hAnsi="Calibri" w:cs="Calibri"/>
                <w:color w:val="000000"/>
                <w:sz w:val="32"/>
                <w:szCs w:val="32"/>
              </w:rPr>
              <w:t> Mandi Myers</w:t>
            </w:r>
          </w:p>
        </w:tc>
      </w:tr>
    </w:tbl>
    <w:p w14:paraId="4F8A8AB1" w14:textId="77777777" w:rsidR="00B57322" w:rsidRDefault="00B57322" w:rsidP="00E63728">
      <w:pPr>
        <w:jc w:val="center"/>
        <w:rPr>
          <w:rFonts w:cs="Arial"/>
          <w:b/>
          <w:sz w:val="23"/>
          <w:szCs w:val="23"/>
        </w:rPr>
      </w:pPr>
    </w:p>
    <w:p w14:paraId="2C3E678C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0D74D6DD" w14:textId="77777777" w:rsidTr="004750D3">
        <w:tc>
          <w:tcPr>
            <w:tcW w:w="770" w:type="pct"/>
            <w:shd w:val="pct5" w:color="auto" w:fill="auto"/>
          </w:tcPr>
          <w:p w14:paraId="71173668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228F17BD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668E6D1F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00FD38B3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3B49520B" w14:textId="77777777" w:rsidTr="004750D3">
        <w:tc>
          <w:tcPr>
            <w:tcW w:w="770" w:type="pct"/>
            <w:tcBorders>
              <w:bottom w:val="single" w:sz="4" w:space="0" w:color="auto"/>
            </w:tcBorders>
          </w:tcPr>
          <w:p w14:paraId="566399BA" w14:textId="77777777" w:rsidR="00FC5D2C" w:rsidRDefault="00FC5D2C" w:rsidP="00491033">
            <w:r>
              <w:t>8:30 – 9:00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60D57D0" w14:textId="77777777" w:rsidR="00FC5D2C" w:rsidRPr="003E7688" w:rsidRDefault="00FC5D2C" w:rsidP="00491033">
            <w:pPr>
              <w:rPr>
                <w:b/>
              </w:rPr>
            </w:pPr>
            <w:r>
              <w:rPr>
                <w:b/>
              </w:rPr>
              <w:t>Breakfast is Served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8EEA3A1" w14:textId="77777777" w:rsidR="00FC5D2C" w:rsidRPr="000E1BC8" w:rsidRDefault="00FC5D2C" w:rsidP="00491033"/>
        </w:tc>
        <w:tc>
          <w:tcPr>
            <w:tcW w:w="1041" w:type="pct"/>
            <w:tcBorders>
              <w:bottom w:val="single" w:sz="4" w:space="0" w:color="auto"/>
            </w:tcBorders>
          </w:tcPr>
          <w:p w14:paraId="4607FB87" w14:textId="77777777" w:rsidR="00FC5D2C" w:rsidRPr="00127D1B" w:rsidRDefault="00FC5D2C" w:rsidP="00491033"/>
        </w:tc>
      </w:tr>
      <w:tr w:rsidR="00FC5D2C" w:rsidRPr="00127D1B" w14:paraId="032DA4B8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06DD4E56" w14:textId="77777777" w:rsidR="00FC5D2C" w:rsidRDefault="00523DAB" w:rsidP="00491033">
            <w:r>
              <w:t>9:00 – 9:10</w:t>
            </w:r>
            <w:r w:rsidR="00FC5D2C">
              <w:t xml:space="preserve"> AM</w:t>
            </w:r>
          </w:p>
          <w:p w14:paraId="7312E0A7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6415557" w14:textId="77777777" w:rsidR="00D8118B" w:rsidRPr="00FC5D2C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373A906" w14:textId="77777777" w:rsidR="00FC5D2C" w:rsidRDefault="00FC5D2C" w:rsidP="00491033">
            <w:r w:rsidRPr="000E1BC8">
              <w:t>Mike Anderson</w:t>
            </w:r>
          </w:p>
          <w:p w14:paraId="07280A6C" w14:textId="77777777" w:rsidR="00FC5D2C" w:rsidRDefault="00FC5D2C" w:rsidP="00491033">
            <w:r>
              <w:t>Beth Lattone</w:t>
            </w:r>
          </w:p>
          <w:p w14:paraId="26249067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63C4779D" w14:textId="77777777" w:rsidR="00FC5D2C" w:rsidRPr="00127D1B" w:rsidRDefault="00FC5D2C" w:rsidP="00491033"/>
        </w:tc>
      </w:tr>
      <w:tr w:rsidR="00C35697" w:rsidRPr="00127D1B" w14:paraId="66B185B8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914E2CA" w14:textId="77777777" w:rsidR="00C35697" w:rsidRPr="0085197D" w:rsidRDefault="00942F95" w:rsidP="00024468">
            <w:r>
              <w:t>9:10 – 9:40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14D1EDB" w14:textId="77777777" w:rsidR="00C35697" w:rsidRDefault="00942F95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Teaching Excellence Grant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6A555E6" w14:textId="77777777" w:rsidR="00C35697" w:rsidRDefault="00942F95" w:rsidP="00024468">
            <w:r>
              <w:t>Landon Pirius</w:t>
            </w:r>
          </w:p>
          <w:p w14:paraId="0FDD126F" w14:textId="77777777" w:rsidR="00942F95" w:rsidRDefault="00942F95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9650F00" w14:textId="63BA02A0" w:rsidR="003E3694" w:rsidRDefault="003E3694" w:rsidP="00024468">
            <w:r>
              <w:t xml:space="preserve">Danen and Landon provided an overview of the Teaching Excellence Grant. They reiterated some of the information shared in the webinars, which were also </w:t>
            </w:r>
            <w:r>
              <w:lastRenderedPageBreak/>
              <w:t>recorded and are available for viewing.</w:t>
            </w:r>
          </w:p>
          <w:p w14:paraId="0ECE7E5F" w14:textId="77777777" w:rsidR="00EE3349" w:rsidRDefault="00EE3349" w:rsidP="00024468"/>
          <w:p w14:paraId="073D06C1" w14:textId="77777777" w:rsidR="00EE3349" w:rsidRDefault="00EE3349" w:rsidP="00024468">
            <w:r>
              <w:t>Landon emphasized these are faculty-centered grants focused on teaching excellence and addressing equity gaps.</w:t>
            </w:r>
          </w:p>
          <w:p w14:paraId="5C4DF5DF" w14:textId="77777777" w:rsidR="005C3842" w:rsidRDefault="005C3842" w:rsidP="00024468"/>
          <w:p w14:paraId="2F18D509" w14:textId="28D80B71" w:rsidR="005C3842" w:rsidRDefault="005C3842" w:rsidP="00024468">
            <w:r>
              <w:t>Landon confirmed the grants are only available to CCCS schools.</w:t>
            </w:r>
          </w:p>
        </w:tc>
      </w:tr>
      <w:tr w:rsidR="00FC40B3" w:rsidRPr="00127D1B" w14:paraId="52DC74F7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363E0AD" w14:textId="77777777" w:rsidR="00FC40B3" w:rsidRDefault="00FC40B3" w:rsidP="00024468">
            <w:r>
              <w:lastRenderedPageBreak/>
              <w:t>9:40 – 9:45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9AF17D9" w14:textId="77777777" w:rsidR="00FC40B3" w:rsidRDefault="00FC40B3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Legislative Updates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D32D936" w14:textId="77777777" w:rsidR="00FC40B3" w:rsidRDefault="00FC40B3" w:rsidP="00024468">
            <w:r>
              <w:t>Landon Pirius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06248B2" w14:textId="0C8931BE" w:rsidR="00685934" w:rsidRDefault="005C1AC1" w:rsidP="00024468">
            <w:r>
              <w:t>Landon confirmed there is a high volume of bills being discussed in the current session. While there are approximately 33 bills</w:t>
            </w:r>
            <w:r w:rsidR="002F3580">
              <w:t>/potential bills</w:t>
            </w:r>
            <w:r>
              <w:t xml:space="preserve"> with implications for community colleges; there are two bills CCCS is “running.” One bill addresses a property issue for CNCC. The other bill proposes granting in-state tuition to military veterans and </w:t>
            </w:r>
            <w:r w:rsidR="002F3580">
              <w:t>dependents</w:t>
            </w:r>
            <w:r>
              <w:t xml:space="preserve">. </w:t>
            </w:r>
          </w:p>
          <w:p w14:paraId="3A36C219" w14:textId="77777777" w:rsidR="00685934" w:rsidRDefault="00685934" w:rsidP="00024468"/>
          <w:p w14:paraId="22C3F6B6" w14:textId="05819162" w:rsidR="00FC40B3" w:rsidRDefault="005C1AC1" w:rsidP="00024468">
            <w:r>
              <w:t xml:space="preserve">Landon also answered questions about a </w:t>
            </w:r>
            <w:r w:rsidR="002F3580">
              <w:t xml:space="preserve">potential </w:t>
            </w:r>
            <w:r>
              <w:t xml:space="preserve">bill related to the use of OER </w:t>
            </w:r>
            <w:r w:rsidR="00685934">
              <w:t>for</w:t>
            </w:r>
            <w:r>
              <w:t xml:space="preserve"> concurrent enrollment coursework.</w:t>
            </w:r>
            <w:r w:rsidR="00685934">
              <w:t xml:space="preserve"> A significant amount of time was dedicated to discussion about this topic.</w:t>
            </w:r>
          </w:p>
        </w:tc>
      </w:tr>
      <w:tr w:rsidR="00942F95" w:rsidRPr="00127D1B" w14:paraId="3FACE61A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6E800131" w14:textId="77777777" w:rsidR="00942F95" w:rsidRDefault="00FC40B3" w:rsidP="00024468">
            <w:r>
              <w:t>9:45 – 10:45</w:t>
            </w:r>
            <w:r w:rsidR="00942F95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FBAB05C" w14:textId="77777777" w:rsidR="00942F95" w:rsidRDefault="007F2752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SFCC Actions and responsibilities</w:t>
            </w:r>
          </w:p>
          <w:p w14:paraId="780C8120" w14:textId="77777777" w:rsidR="007F2752" w:rsidRDefault="007F2752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Charter</w:t>
            </w:r>
            <w:r w:rsidR="00814E5A">
              <w:rPr>
                <w:b/>
              </w:rPr>
              <w:t xml:space="preserve">  (attached and SharePoint)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2C2A250" w14:textId="77777777" w:rsidR="00942F95" w:rsidRDefault="00942F95" w:rsidP="00024468">
            <w:r>
              <w:t>Landon Pirius</w:t>
            </w:r>
          </w:p>
          <w:p w14:paraId="4FD989F0" w14:textId="77777777" w:rsidR="00942F95" w:rsidRDefault="00942F95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E713C58" w14:textId="6B574E60" w:rsidR="00942F95" w:rsidRDefault="00D112BF" w:rsidP="00024468">
            <w:r>
              <w:t xml:space="preserve">Danen reminded everyone that SFCC meetings are public meetings, where participants attend both in-person, as well as remotely. Participants may come and go without announcement, especially those who attend remotely. As a result, we all need to work together to ensure we are </w:t>
            </w:r>
            <w:r w:rsidR="002A6A30">
              <w:t>practicing civil discourse and communicating respectfully.</w:t>
            </w:r>
            <w:r w:rsidR="00AB7FC9">
              <w:t xml:space="preserve"> Danen also addressed a need to clarify details in the SFCC charter.</w:t>
            </w:r>
          </w:p>
          <w:p w14:paraId="121D5B0D" w14:textId="77777777" w:rsidR="002A6A30" w:rsidRDefault="002A6A30" w:rsidP="00024468"/>
          <w:p w14:paraId="7F57324A" w14:textId="62852C84" w:rsidR="002A6A30" w:rsidRDefault="00AB7FC9" w:rsidP="00024468">
            <w:r>
              <w:t>A significant amount of time was spent discussing the two issues identified by Danen, as well as potential overlap between the two issues. Landon clarified h</w:t>
            </w:r>
            <w:r w:rsidR="008019BD">
              <w:t>ow he views these two issues as separate but he also explained how a revised charter may provide clarity on the roles of SFCC members.</w:t>
            </w:r>
            <w:r w:rsidR="00025D18">
              <w:t xml:space="preserve"> After more discussion, Landon said it may be helpful for the SFCC charter to also clarify the responsibilities of each college’s curriculum committee</w:t>
            </w:r>
            <w:r w:rsidR="00FE5216">
              <w:t>, as well</w:t>
            </w:r>
            <w:r w:rsidR="00025D18">
              <w:t>.</w:t>
            </w:r>
          </w:p>
          <w:p w14:paraId="078D2382" w14:textId="4C97EBC5" w:rsidR="00AA7711" w:rsidRDefault="00AA7711" w:rsidP="00024468"/>
          <w:p w14:paraId="7B3CD195" w14:textId="3A40B912" w:rsidR="00AA7711" w:rsidRDefault="00AA7711" w:rsidP="00024468">
            <w:r>
              <w:t>Jean A and Landon suggested a potential lesson learned: During meetings, we should all work to keep comments on the content, not the person.</w:t>
            </w:r>
          </w:p>
          <w:p w14:paraId="2E1C6C04" w14:textId="77777777" w:rsidR="008019BD" w:rsidRDefault="008019BD" w:rsidP="00024468"/>
          <w:p w14:paraId="64D25E34" w14:textId="77777777" w:rsidR="00926488" w:rsidRDefault="00926488" w:rsidP="00024468">
            <w:r>
              <w:t>Mike A, and others, emphasized the importance of faculty governance in the curriculum approval process. Mike referenced a message from another institution’s goals: “We are here to improve curriculum, not to impede it.”</w:t>
            </w:r>
          </w:p>
          <w:p w14:paraId="5E2A9A1A" w14:textId="13CFD935" w:rsidR="00684C03" w:rsidRDefault="00684C03" w:rsidP="00024468">
            <w:r>
              <w:t>Going forward, SFCC members will reflect on potential revisions to the charter, as well as additional clarification on the responsibilities of the VP Council and the college curriculum committees. Denise M is going to confirm membership for a potential subcommittee to lead charter revisions. Landon thinks it would be helpful to have the charter revised before the beginning of the fall semester, so it may be addressed at 2:2.</w:t>
            </w:r>
          </w:p>
          <w:p w14:paraId="27CC892B" w14:textId="6CB6F1F6" w:rsidR="00684C03" w:rsidRDefault="00684C03" w:rsidP="00024468"/>
          <w:p w14:paraId="633A5212" w14:textId="2D20D1B3" w:rsidR="00684C03" w:rsidRDefault="00684C03" w:rsidP="00024468">
            <w:r>
              <w:t>Becky Y explained how the charter may benefit more from supporting documentation – not necessarily revision. This could include a rules and procedures document, a mission statement, and a vision statement.</w:t>
            </w:r>
          </w:p>
          <w:p w14:paraId="5F197CA5" w14:textId="6FCF9DC1" w:rsidR="002D5C1A" w:rsidRDefault="002D5C1A" w:rsidP="00024468"/>
          <w:p w14:paraId="0AE3F0D3" w14:textId="771FBC02" w:rsidR="002D5C1A" w:rsidRDefault="002D5C1A" w:rsidP="00024468">
            <w:r>
              <w:t xml:space="preserve">Danen </w:t>
            </w:r>
            <w:r w:rsidR="00387BEB">
              <w:t>confirmed</w:t>
            </w:r>
            <w:r>
              <w:t xml:space="preserve"> he thinks this discussion was productive. He then addressed other agenda items.</w:t>
            </w:r>
          </w:p>
          <w:p w14:paraId="35AEEF10" w14:textId="77777777" w:rsidR="00684C03" w:rsidRDefault="00684C03" w:rsidP="00024468"/>
          <w:p w14:paraId="678DA2D6" w14:textId="33488926" w:rsidR="00684C03" w:rsidRDefault="00684C03" w:rsidP="00024468">
            <w:r>
              <w:t>Discussion of this agenda item ended at 11:</w:t>
            </w:r>
            <w:r w:rsidR="002D5C1A">
              <w:t>19 AM.</w:t>
            </w:r>
          </w:p>
        </w:tc>
      </w:tr>
      <w:tr w:rsidR="007F2752" w:rsidRPr="00127D1B" w14:paraId="0F0BB96B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67043EAC" w14:textId="77777777" w:rsidR="007F2752" w:rsidRPr="0085197D" w:rsidRDefault="007F2752" w:rsidP="00024468">
            <w:r>
              <w:t>10:4</w:t>
            </w:r>
            <w:r w:rsidR="001960A0">
              <w:t>5</w:t>
            </w:r>
            <w:r>
              <w:t xml:space="preserve"> – 10:</w:t>
            </w:r>
            <w:r w:rsidR="001960A0">
              <w:t>50</w:t>
            </w:r>
            <w:r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28E53469" w14:textId="77777777" w:rsidR="007F2752" w:rsidRDefault="007F2752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gtPathway Nomination Process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C187782" w14:textId="77777777" w:rsidR="007F2752" w:rsidRDefault="007F2752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4D24653" w14:textId="77777777" w:rsidR="007F2752" w:rsidRDefault="000E660E" w:rsidP="00024468">
            <w:r>
              <w:t xml:space="preserve">Danen has been communicating with Chris Rasmussen (CDHE) about </w:t>
            </w:r>
            <w:r w:rsidR="00F5219C">
              <w:t>this process.</w:t>
            </w:r>
          </w:p>
          <w:p w14:paraId="587A74DA" w14:textId="77777777" w:rsidR="001E0464" w:rsidRDefault="001E0464" w:rsidP="00024468"/>
          <w:p w14:paraId="354ECCF3" w14:textId="77777777" w:rsidR="001E0464" w:rsidRDefault="001E0464" w:rsidP="00024468">
            <w:r>
              <w:t>Multiple discussions related to this topic took place. Specifically, Danen and Mike A talked about the ENG 131 scenario and potential implications.</w:t>
            </w:r>
          </w:p>
          <w:p w14:paraId="710B373C" w14:textId="56234A45" w:rsidR="001E0464" w:rsidRDefault="001E0464" w:rsidP="00024468"/>
          <w:p w14:paraId="51ADAE7C" w14:textId="70F21999" w:rsidR="00654C2E" w:rsidRDefault="00654C2E" w:rsidP="00024468">
            <w:r>
              <w:t>Danen J elaborated on the implications for ENG 132. Kathy M confirmed ENG 132 is currently being revised.</w:t>
            </w:r>
          </w:p>
        </w:tc>
      </w:tr>
      <w:tr w:rsidR="00CC09F4" w:rsidRPr="00127D1B" w14:paraId="64133CB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FD506B3" w14:textId="77777777" w:rsidR="00CC09F4" w:rsidRDefault="001960A0" w:rsidP="00024468">
            <w:r>
              <w:t>10:50</w:t>
            </w:r>
            <w:r w:rsidR="00CC09F4">
              <w:t xml:space="preserve"> – 10:</w:t>
            </w:r>
            <w:r>
              <w:t>55</w:t>
            </w:r>
            <w:r w:rsidR="00CC09F4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A6EF026" w14:textId="77777777" w:rsidR="00CC09F4" w:rsidRDefault="00CC09F4" w:rsidP="00CC09F4">
            <w:pPr>
              <w:rPr>
                <w:b/>
              </w:rPr>
            </w:pPr>
            <w:r>
              <w:rPr>
                <w:b/>
              </w:rPr>
              <w:t>Business Meeting</w:t>
            </w:r>
          </w:p>
          <w:p w14:paraId="4CFFA397" w14:textId="77777777" w:rsidR="00CC09F4" w:rsidRDefault="00CC09F4" w:rsidP="00CC09F4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 w:rsidRPr="00D858A2">
              <w:t xml:space="preserve">Approval of the </w:t>
            </w:r>
            <w:r w:rsidR="001960A0">
              <w:t>January 2020</w:t>
            </w:r>
            <w:r>
              <w:t xml:space="preserve"> M</w:t>
            </w:r>
            <w:r w:rsidRPr="00D858A2">
              <w:t xml:space="preserve">inutes </w:t>
            </w:r>
            <w:r>
              <w:t>{see SharePoint}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633C421" w14:textId="77777777" w:rsidR="00CC09F4" w:rsidRDefault="001960A0" w:rsidP="00024468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AF7EB86" w14:textId="34715CDC" w:rsidR="00CC09F4" w:rsidRDefault="00D044CA" w:rsidP="00024468">
            <w:r>
              <w:t>Nancy Finnegan was incorrectly noted as absent in January’s minutes. Jim went into SharePoint and corrected the document. Minutes were approved.</w:t>
            </w:r>
          </w:p>
        </w:tc>
      </w:tr>
      <w:tr w:rsidR="007F2752" w:rsidRPr="00127D1B" w14:paraId="4C13DA17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10DD5F5" w14:textId="77777777" w:rsidR="007F2752" w:rsidRPr="0085197D" w:rsidRDefault="001960A0" w:rsidP="00024468">
            <w:r>
              <w:t>10:5</w:t>
            </w:r>
            <w:r w:rsidR="00FC40B3">
              <w:t>5</w:t>
            </w:r>
            <w:r w:rsidR="007F2752">
              <w:t xml:space="preserve"> –</w:t>
            </w:r>
            <w:r w:rsidR="00D67C96">
              <w:t xml:space="preserve"> 12:00 P</w:t>
            </w:r>
            <w:r w:rsidR="007F2752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AD5F3CB" w14:textId="77777777" w:rsidR="007F2752" w:rsidRDefault="00D67C96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Break-out groups &amp; BB report out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CF679C8" w14:textId="77777777" w:rsidR="007F2752" w:rsidRDefault="007F2752" w:rsidP="00024468"/>
        </w:tc>
        <w:tc>
          <w:tcPr>
            <w:tcW w:w="1041" w:type="pct"/>
            <w:tcBorders>
              <w:bottom w:val="single" w:sz="4" w:space="0" w:color="auto"/>
            </w:tcBorders>
          </w:tcPr>
          <w:p w14:paraId="36AAA8A0" w14:textId="77777777" w:rsidR="007F2752" w:rsidRDefault="007F2752" w:rsidP="00024468"/>
        </w:tc>
      </w:tr>
      <w:tr w:rsidR="00D67C96" w:rsidRPr="00127D1B" w14:paraId="082D740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30A287A3" w14:textId="77777777" w:rsidR="00D67C96" w:rsidRPr="0085197D" w:rsidRDefault="00D67C96" w:rsidP="00024468">
            <w:r>
              <w:t>12:00 – 12:30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63A458A" w14:textId="77777777" w:rsidR="00D67C96" w:rsidRDefault="00D67C96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48AAA5A" w14:textId="77777777" w:rsidR="00D67C96" w:rsidRDefault="00D67C96" w:rsidP="00024468"/>
        </w:tc>
        <w:tc>
          <w:tcPr>
            <w:tcW w:w="1041" w:type="pct"/>
            <w:tcBorders>
              <w:bottom w:val="single" w:sz="4" w:space="0" w:color="auto"/>
            </w:tcBorders>
          </w:tcPr>
          <w:p w14:paraId="36B63C20" w14:textId="77777777" w:rsidR="00D67C96" w:rsidRDefault="00D67C96" w:rsidP="00024468"/>
        </w:tc>
      </w:tr>
      <w:tr w:rsidR="00D67C96" w:rsidRPr="00127D1B" w14:paraId="423E06B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2C86F81" w14:textId="77777777" w:rsidR="00D67C96" w:rsidRPr="0085197D" w:rsidRDefault="00D67C96" w:rsidP="00024468">
            <w:r>
              <w:t>12:30 – 2:00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E6A8E96" w14:textId="77777777" w:rsidR="00D67C96" w:rsidRDefault="00CC09F4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Bulletin Board Revue</w:t>
            </w:r>
            <w:r w:rsidR="00AB5025">
              <w:rPr>
                <w:b/>
              </w:rPr>
              <w:t xml:space="preserve"> </w:t>
            </w:r>
            <w:r w:rsidR="00D67C96">
              <w:rPr>
                <w:b/>
              </w:rPr>
              <w:t>continued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8ED11D2" w14:textId="77777777" w:rsidR="00D67C96" w:rsidRDefault="00D67C96" w:rsidP="00024468"/>
        </w:tc>
        <w:tc>
          <w:tcPr>
            <w:tcW w:w="1041" w:type="pct"/>
            <w:tcBorders>
              <w:bottom w:val="single" w:sz="4" w:space="0" w:color="auto"/>
            </w:tcBorders>
          </w:tcPr>
          <w:p w14:paraId="09D16C8D" w14:textId="14C25BC9" w:rsidR="00D67C96" w:rsidRDefault="00296321" w:rsidP="00024468">
            <w:r>
              <w:t>Denise M is going to collect topical outline examples</w:t>
            </w:r>
            <w:r w:rsidR="00F04E45">
              <w:t xml:space="preserve"> so we can discuss potential updates to our style guide next month.</w:t>
            </w:r>
          </w:p>
        </w:tc>
      </w:tr>
      <w:tr w:rsidR="001960A0" w:rsidRPr="00127D1B" w14:paraId="749E1C2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609525E6" w14:textId="77777777" w:rsidR="001960A0" w:rsidRDefault="00FC40B3" w:rsidP="00024468">
            <w:r>
              <w:t>2:00 – 2:10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4DBCCF5" w14:textId="77777777" w:rsidR="001960A0" w:rsidRDefault="00FC40B3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GE Council Report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F52BC22" w14:textId="77777777" w:rsidR="001960A0" w:rsidRDefault="00FC40B3" w:rsidP="00024468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40811C1" w14:textId="748BA470" w:rsidR="001960A0" w:rsidRDefault="00B57322" w:rsidP="00024468">
            <w:r>
              <w:t>Carol confirmed GE Council’s plans for next Friday’s meeting.</w:t>
            </w:r>
          </w:p>
        </w:tc>
      </w:tr>
      <w:tr w:rsidR="00C708A2" w:rsidRPr="00127D1B" w14:paraId="47F415D6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0AB4541" w14:textId="77777777" w:rsidR="00C708A2" w:rsidRPr="0085197D" w:rsidRDefault="00D67C96" w:rsidP="00024468">
            <w:r>
              <w:t xml:space="preserve">2:00 </w:t>
            </w:r>
            <w:r w:rsidR="00AB5025">
              <w:t>–</w:t>
            </w:r>
            <w:r>
              <w:t xml:space="preserve"> </w:t>
            </w:r>
            <w:r w:rsidR="00AB5025">
              <w:t>2:</w:t>
            </w:r>
            <w:r w:rsidR="0015450F">
              <w:t>15</w:t>
            </w:r>
            <w:r w:rsidR="00AB5025">
              <w:t xml:space="preserve">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58CD242" w14:textId="77777777" w:rsidR="008C1B31" w:rsidRDefault="0015450F" w:rsidP="0015450F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2:4 </w:t>
            </w:r>
            <w:r w:rsidR="00681062">
              <w:rPr>
                <w:b/>
              </w:rPr>
              <w:t>Meeting</w:t>
            </w:r>
            <w:r w:rsidR="00CD5F45">
              <w:rPr>
                <w:b/>
              </w:rPr>
              <w:t xml:space="preserve"> Update</w:t>
            </w:r>
            <w:r>
              <w:rPr>
                <w:b/>
              </w:rPr>
              <w:t>s</w:t>
            </w:r>
          </w:p>
          <w:p w14:paraId="366B33B9" w14:textId="77777777" w:rsidR="0015450F" w:rsidRPr="0015450F" w:rsidRDefault="0015450F" w:rsidP="0015450F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DwDs &amp; </w:t>
            </w:r>
            <w:r w:rsidR="00AD4952">
              <w:rPr>
                <w:b/>
              </w:rPr>
              <w:t>STAAs (ENG 131)</w:t>
            </w:r>
          </w:p>
          <w:p w14:paraId="49AC22E3" w14:textId="77777777" w:rsidR="00880553" w:rsidRDefault="00880553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Dev Ed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BC340C5" w14:textId="77777777" w:rsidR="00AE3433" w:rsidRDefault="00930B88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C98AB65" w14:textId="25C88C89" w:rsidR="00C708A2" w:rsidRDefault="00B57322" w:rsidP="00024468">
            <w:r>
              <w:t xml:space="preserve">During a discussion about DwD-related reports, it sounded like CDHE already has reports that will be helpful for us. Denise </w:t>
            </w:r>
            <w:r w:rsidR="0029091F">
              <w:t xml:space="preserve">M </w:t>
            </w:r>
            <w:r>
              <w:t>is going to confirm how we may access these reports.</w:t>
            </w:r>
          </w:p>
        </w:tc>
      </w:tr>
      <w:tr w:rsidR="00FC40B3" w:rsidRPr="00127D1B" w14:paraId="6EC9C09F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79F68BE7" w14:textId="77777777" w:rsidR="00FC40B3" w:rsidRDefault="0015450F" w:rsidP="00024468">
            <w:r>
              <w:t>2:15</w:t>
            </w:r>
            <w:r w:rsidR="00FC40B3">
              <w:t xml:space="preserve"> – 2:</w:t>
            </w:r>
            <w:r>
              <w:t>30</w:t>
            </w:r>
            <w:r w:rsidR="00FC40B3">
              <w:t xml:space="preserve">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026222F8" w14:textId="77777777" w:rsidR="00FC40B3" w:rsidRPr="00B72A06" w:rsidRDefault="00FC40B3" w:rsidP="00FC40B3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Misc. Committee Updates</w:t>
            </w:r>
          </w:p>
          <w:p w14:paraId="09E435ED" w14:textId="77777777" w:rsidR="00FC40B3" w:rsidRPr="00B72A06" w:rsidRDefault="00FC40B3" w:rsidP="00FC40B3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left="691" w:firstLine="0"/>
              <w:rPr>
                <w:b/>
              </w:rPr>
            </w:pPr>
            <w:r w:rsidRPr="00B72A06">
              <w:rPr>
                <w:b/>
              </w:rPr>
              <w:t>CCNS Replacement and changeover</w:t>
            </w:r>
          </w:p>
          <w:p w14:paraId="12F57090" w14:textId="77777777" w:rsidR="00FC40B3" w:rsidRPr="00B72A06" w:rsidRDefault="00FC40B3" w:rsidP="00FC40B3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firstLine="270"/>
              <w:rPr>
                <w:b/>
              </w:rPr>
            </w:pPr>
            <w:r w:rsidRPr="00B72A06">
              <w:rPr>
                <w:b/>
              </w:rPr>
              <w:t xml:space="preserve">Course Numbering  </w:t>
            </w:r>
          </w:p>
          <w:p w14:paraId="6CEBF5E7" w14:textId="77777777" w:rsidR="00FC40B3" w:rsidRPr="00B72A06" w:rsidRDefault="00FC40B3" w:rsidP="00FC40B3">
            <w:pPr>
              <w:pStyle w:val="ListParagraph"/>
              <w:ind w:left="691"/>
              <w:rPr>
                <w:b/>
              </w:rPr>
            </w:pPr>
            <w:r>
              <w:rPr>
                <w:b/>
              </w:rPr>
              <w:t xml:space="preserve">*    </w:t>
            </w:r>
            <w:r w:rsidRPr="00B72A06">
              <w:rPr>
                <w:b/>
              </w:rPr>
              <w:t>Program/CIP Project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33459950" w14:textId="77777777" w:rsidR="00FC40B3" w:rsidRDefault="00FC40B3" w:rsidP="00AE3433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B90E78E" w14:textId="77777777" w:rsidR="00FC40B3" w:rsidRDefault="00415782" w:rsidP="00024468">
            <w:r>
              <w:t>We jumped ahead to afternoon agenda items before lunch because Danen and Landon left at 11:55 AM.</w:t>
            </w:r>
          </w:p>
          <w:p w14:paraId="55178587" w14:textId="77777777" w:rsidR="00415782" w:rsidRDefault="00415782" w:rsidP="00024468"/>
          <w:p w14:paraId="101773FF" w14:textId="658FFC32" w:rsidR="00415782" w:rsidRDefault="00415782" w:rsidP="00024468">
            <w:r>
              <w:t>Denise M confirmed CourseLeaf contract negotiations are progressing and are potentially close to concluding.</w:t>
            </w:r>
          </w:p>
        </w:tc>
      </w:tr>
      <w:tr w:rsidR="008C1B31" w:rsidRPr="00127D1B" w14:paraId="58D8A2B0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4CEF7C70" w14:textId="77777777" w:rsidR="008C1B31" w:rsidRPr="00B72A06" w:rsidRDefault="0015450F" w:rsidP="00024468">
            <w:r>
              <w:t>2:30</w:t>
            </w:r>
            <w:r w:rsidR="00CC09F4">
              <w:t xml:space="preserve"> – 2:</w:t>
            </w:r>
            <w:r>
              <w:t>35</w:t>
            </w:r>
            <w:r w:rsidR="00CC09F4">
              <w:t xml:space="preserve">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1A85A517" w14:textId="77777777" w:rsidR="008C1B31" w:rsidRPr="00B72A06" w:rsidRDefault="008C1B31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Sequential Courses – CLO’s &amp; TOs</w:t>
            </w:r>
            <w:r w:rsidR="00CD5F45" w:rsidRPr="00B72A06">
              <w:rPr>
                <w:b/>
              </w:rPr>
              <w:t xml:space="preserve">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141B1303" w14:textId="77777777" w:rsidR="008C1B31" w:rsidRPr="00B72A06" w:rsidRDefault="00CC09F4" w:rsidP="00AE3433">
            <w:r>
              <w:t>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DB521A5" w14:textId="3E24B774" w:rsidR="008C1B31" w:rsidRDefault="00B57322" w:rsidP="00024468">
            <w:r>
              <w:t>Denise is hoping for an update from IR in time for next month’s meeting.</w:t>
            </w:r>
          </w:p>
        </w:tc>
      </w:tr>
      <w:tr w:rsidR="00F23D34" w:rsidRPr="00127D1B" w14:paraId="5FAF9681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09E61B93" w14:textId="77777777" w:rsidR="00F23D34" w:rsidRPr="00B72A06" w:rsidRDefault="0015450F" w:rsidP="00834851">
            <w:r>
              <w:t>2:40</w:t>
            </w:r>
            <w:r w:rsidR="00CC09F4">
              <w:t xml:space="preserve"> – 2:</w:t>
            </w:r>
            <w:r>
              <w:t>45</w:t>
            </w:r>
            <w:r w:rsidR="00CC09F4">
              <w:t xml:space="preserve">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5BBC7D83" w14:textId="77777777" w:rsidR="00F23D34" w:rsidRPr="00B72A06" w:rsidRDefault="00F23D34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Transfer Credit Discrepancies</w:t>
            </w:r>
            <w:r w:rsidR="009B6CA9" w:rsidRPr="00B72A06">
              <w:rPr>
                <w:b/>
              </w:rPr>
              <w:t xml:space="preserve"> </w:t>
            </w:r>
            <w:r w:rsidR="00B82598" w:rsidRPr="00B72A06">
              <w:rPr>
                <w:b/>
              </w:rPr>
              <w:t>Update</w:t>
            </w:r>
          </w:p>
          <w:p w14:paraId="692803BF" w14:textId="77777777" w:rsidR="00CF1685" w:rsidRPr="00B72A06" w:rsidRDefault="00CF1685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Reverse Transfer</w:t>
            </w:r>
            <w:r w:rsidR="00834851" w:rsidRPr="00B72A06">
              <w:rPr>
                <w:b/>
              </w:rPr>
              <w:t xml:space="preserve">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3F24AB93" w14:textId="77777777" w:rsidR="00F23D34" w:rsidRPr="00B72A06" w:rsidRDefault="00F23D34" w:rsidP="00AE3433">
            <w:r w:rsidRPr="00B72A06">
              <w:t>Danen Jobe</w:t>
            </w:r>
            <w:r w:rsidR="001960A0">
              <w:t xml:space="preserve"> &amp; 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CD70389" w14:textId="77777777" w:rsidR="00F23D34" w:rsidRDefault="00F23D34" w:rsidP="00024468"/>
        </w:tc>
      </w:tr>
      <w:tr w:rsidR="00925982" w:rsidRPr="00127D1B" w14:paraId="269CD77D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6E2DB6E4" w14:textId="77777777" w:rsidR="00925982" w:rsidRPr="00B72A06" w:rsidRDefault="0015450F" w:rsidP="00834851">
            <w:r>
              <w:t>2:4</w:t>
            </w:r>
            <w:r w:rsidR="00FC40B3">
              <w:t>5</w:t>
            </w:r>
            <w:r w:rsidR="00CC09F4">
              <w:t xml:space="preserve"> – 2:</w:t>
            </w:r>
            <w:r>
              <w:t>5</w:t>
            </w:r>
            <w:r w:rsidR="00FC40B3">
              <w:t>0</w:t>
            </w:r>
            <w:r w:rsidR="00CC09F4">
              <w:t xml:space="preserve">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6ACE3579" w14:textId="77777777" w:rsidR="00925982" w:rsidRPr="00B72A06" w:rsidRDefault="00834851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 xml:space="preserve">ASE/DPM </w:t>
            </w:r>
            <w:r w:rsidR="00876831" w:rsidRPr="00B72A06">
              <w:rPr>
                <w:b/>
              </w:rPr>
              <w:t>Course</w:t>
            </w:r>
            <w:r w:rsidR="00BE3023">
              <w:rPr>
                <w:b/>
              </w:rPr>
              <w:t xml:space="preserve"> Credit Change</w:t>
            </w:r>
            <w:r w:rsidR="00B82598" w:rsidRPr="00B72A06">
              <w:rPr>
                <w:b/>
              </w:rPr>
              <w:t xml:space="preserve">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03E64B7C" w14:textId="77777777" w:rsidR="00925982" w:rsidRPr="00B72A06" w:rsidRDefault="00CC09F4" w:rsidP="00AE3433">
            <w:r>
              <w:t>Danen Jobe &amp; 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4EA9682" w14:textId="77777777" w:rsidR="00925982" w:rsidRDefault="00925982" w:rsidP="00024468"/>
        </w:tc>
      </w:tr>
      <w:tr w:rsidR="00FC40B3" w:rsidRPr="00127D1B" w14:paraId="3DAB4339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A039D37" w14:textId="77777777" w:rsidR="00FC40B3" w:rsidRPr="0085197D" w:rsidRDefault="0015450F" w:rsidP="00024468">
            <w:r>
              <w:t>2:50 – 2:55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27B339C6" w14:textId="77777777" w:rsidR="00FC40B3" w:rsidRDefault="0015450F" w:rsidP="00DF58BC">
            <w:pPr>
              <w:rPr>
                <w:b/>
              </w:rPr>
            </w:pPr>
            <w:r>
              <w:rPr>
                <w:b/>
              </w:rPr>
              <w:t>Upper Division Courses from External Partners &amp; the CCNS Update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21BC1EE6" w14:textId="77777777" w:rsidR="00FC40B3" w:rsidRPr="000E1BC8" w:rsidRDefault="006A75F8" w:rsidP="00024468">
            <w:r>
              <w:t>Danen Jobe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48FA1959" w14:textId="77777777" w:rsidR="00FC40B3" w:rsidRPr="00127D1B" w:rsidRDefault="00FC40B3" w:rsidP="00024468"/>
        </w:tc>
      </w:tr>
      <w:tr w:rsidR="00024468" w:rsidRPr="00127D1B" w14:paraId="7F85CCEE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E3EBE04" w14:textId="77777777" w:rsidR="00024468" w:rsidRPr="0085197D" w:rsidRDefault="0015450F" w:rsidP="00024468">
            <w:r>
              <w:t>2:55 – 3:00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780C9743" w14:textId="77777777" w:rsidR="00024468" w:rsidRPr="002D342E" w:rsidRDefault="00FC40B3" w:rsidP="00DF58BC">
            <w:pPr>
              <w:rPr>
                <w:i/>
              </w:rPr>
            </w:pPr>
            <w:r>
              <w:rPr>
                <w:b/>
              </w:rPr>
              <w:t>March</w:t>
            </w:r>
            <w:r w:rsidR="00925982">
              <w:rPr>
                <w:b/>
              </w:rPr>
              <w:t xml:space="preserve"> </w:t>
            </w:r>
            <w:r w:rsidR="00024468">
              <w:rPr>
                <w:b/>
              </w:rPr>
              <w:t>Bulletin Boar</w:t>
            </w:r>
            <w:r w:rsidR="00024468" w:rsidRPr="000845F3">
              <w:rPr>
                <w:b/>
              </w:rPr>
              <w:t xml:space="preserve">d Review – </w:t>
            </w:r>
            <w:r w:rsidR="00BE3023">
              <w:t>{see SharePoint}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613D044" w14:textId="77777777" w:rsidR="00024468" w:rsidRPr="000E1BC8" w:rsidRDefault="00024468" w:rsidP="00024468">
            <w:r w:rsidRPr="000E1BC8"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11297BF9" w14:textId="77777777" w:rsidR="00024468" w:rsidRPr="00127D1B" w:rsidRDefault="00024468" w:rsidP="00024468"/>
        </w:tc>
      </w:tr>
    </w:tbl>
    <w:p w14:paraId="4B13BF9F" w14:textId="77777777" w:rsidR="00FC5D2C" w:rsidRDefault="00FC5D2C" w:rsidP="00FC5D2C">
      <w:pPr>
        <w:rPr>
          <w:b/>
        </w:rPr>
      </w:pPr>
    </w:p>
    <w:p w14:paraId="4FAB05A9" w14:textId="77777777" w:rsidR="00DF58BC" w:rsidRDefault="00DF58BC" w:rsidP="00FC5D2C">
      <w:pPr>
        <w:rPr>
          <w:b/>
        </w:rPr>
      </w:pPr>
      <w:r>
        <w:rPr>
          <w:b/>
        </w:rPr>
        <w:t xml:space="preserve">SFCC Meeting </w:t>
      </w:r>
    </w:p>
    <w:p w14:paraId="6F05087F" w14:textId="77777777" w:rsidR="000379C1" w:rsidRDefault="00DF58BC" w:rsidP="000379C1">
      <w:pPr>
        <w:rPr>
          <w:rFonts w:ascii="Calibri" w:hAnsi="Calibri"/>
          <w:sz w:val="24"/>
          <w:szCs w:val="24"/>
        </w:rPr>
      </w:pPr>
      <w:r>
        <w:rPr>
          <w:rFonts w:ascii="Segoe UI" w:hAnsi="Segoe UI" w:cs="Segoe UI"/>
        </w:rPr>
        <w:t xml:space="preserve">  </w:t>
      </w:r>
      <w:r w:rsidR="008467FE">
        <w:rPr>
          <w:rFonts w:ascii="Segoe UI" w:hAnsi="Segoe UI" w:cs="Segoe UI"/>
        </w:rPr>
        <w:t>  Breakfast is still at 8:30 and the meeting at 9:00.  The 8:00 time is for WebEx set up.</w:t>
      </w:r>
      <w:r w:rsidR="008467FE">
        <w:rPr>
          <w:rFonts w:ascii="Segoe UI" w:hAnsi="Segoe UI" w:cs="Segoe UI"/>
        </w:rPr>
        <w:br/>
      </w:r>
      <w:r w:rsidR="008467FE"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379C1" w14:paraId="0EE52115" w14:textId="77777777" w:rsidTr="000379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F23E3C1" w14:textId="77777777" w:rsidR="000379C1" w:rsidRDefault="000379C1">
            <w:pPr>
              <w:rPr>
                <w:szCs w:val="22"/>
              </w:rPr>
            </w:pPr>
            <w:bookmarkStart w:id="1" w:name="WBX32149"/>
            <w:r>
              <w:rPr>
                <w:rFonts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t xml:space="preserve"> </w:t>
            </w:r>
          </w:p>
        </w:tc>
      </w:tr>
      <w:tr w:rsidR="000379C1" w14:paraId="458BAD20" w14:textId="77777777" w:rsidTr="000379C1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732DE6D" w14:textId="77777777" w:rsidR="000379C1" w:rsidRDefault="000379C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379C1" w14:paraId="61FA657E" w14:textId="77777777" w:rsidTr="000379C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0379C1" w14:paraId="5BC848A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7D80F0" w14:textId="77777777" w:rsidR="000379C1" w:rsidRDefault="000379C1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 xml:space="preserve">When it's time, join your Webex meeting here. </w:t>
                  </w:r>
                </w:p>
              </w:tc>
            </w:tr>
            <w:tr w:rsidR="000379C1" w14:paraId="2259029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9759B3" w14:textId="77777777" w:rsidR="000379C1" w:rsidRDefault="000379C1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4BC63207" w14:textId="77777777" w:rsidR="000379C1" w:rsidRDefault="000379C1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6"/>
            </w:tblGrid>
            <w:tr w:rsidR="000379C1" w14:paraId="1E54D6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7A0D17" w14:textId="77777777" w:rsidR="000379C1" w:rsidRDefault="000379C1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Meeting number (access code): 929 810 167</w:t>
                  </w:r>
                </w:p>
              </w:tc>
            </w:tr>
            <w:tr w:rsidR="000379C1" w14:paraId="7E0454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C790A1" w14:textId="77777777" w:rsidR="000379C1" w:rsidRDefault="000379C1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Meeting password: JMi7J2ww  </w:t>
                  </w:r>
                </w:p>
              </w:tc>
            </w:tr>
            <w:tr w:rsidR="000379C1" w14:paraId="0E6D97ED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2E1879" w14:textId="77777777" w:rsidR="000379C1" w:rsidRDefault="000379C1">
                  <w:pPr>
                    <w:framePr w:hSpace="45" w:wrap="around" w:vAnchor="text" w:hAnchor="text"/>
                    <w:spacing w:line="48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1D6A1AE5" w14:textId="77777777" w:rsidR="000379C1" w:rsidRDefault="000379C1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0379C1" w14:paraId="1503FFA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0379C1" w14:paraId="490893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A9674B9" w14:textId="77777777" w:rsidR="000379C1" w:rsidRDefault="00AF432B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r:id="rId7" w:history="1">
                          <w:r w:rsidR="000379C1">
                            <w:rPr>
                              <w:rStyle w:val="Hyperlink"/>
                              <w:rFonts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690236FA" w14:textId="77777777" w:rsidR="000379C1" w:rsidRDefault="000379C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379C1" w14:paraId="62A499BE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41DB5" w14:textId="77777777" w:rsidR="000379C1" w:rsidRDefault="000379C1">
                  <w:pPr>
                    <w:framePr w:hSpace="45" w:wrap="around" w:vAnchor="text" w:hAnchor="text"/>
                    <w:spacing w:line="720" w:lineRule="atLeast"/>
                    <w:rPr>
                      <w:rFonts w:eastAsiaTheme="minorHAnsi"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5FAB0AED" w14:textId="77777777" w:rsidR="000379C1" w:rsidRDefault="000379C1">
            <w:pPr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666666"/>
                <w:sz w:val="18"/>
                <w:szCs w:val="18"/>
              </w:rPr>
              <w:t>Tap to call in from a mobile device (attendees only)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8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+1-720-650-7664</w:t>
              </w:r>
            </w:hyperlink>
            <w:r>
              <w:rPr>
                <w:rFonts w:cs="Arial"/>
                <w:color w:val="333333"/>
                <w:sz w:val="21"/>
                <w:szCs w:val="21"/>
              </w:rPr>
              <w:t> United States Toll (Denver)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9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+1-720-650-7664</w:t>
              </w:r>
            </w:hyperlink>
            <w:r>
              <w:rPr>
                <w:rFonts w:cs="Arial"/>
                <w:color w:val="333333"/>
                <w:sz w:val="21"/>
                <w:szCs w:val="21"/>
              </w:rPr>
              <w:t> United States Toll (Denver)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10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Global call-in numbers</w:t>
              </w:r>
            </w:hyperlink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t xml:space="preserve">  </w:t>
            </w:r>
            <w: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Dial</w:t>
            </w:r>
            <w:r>
              <w:rPr>
                <w:rFonts w:cs="Arial"/>
              </w:rPr>
              <w:t xml:space="preserve"> </w:t>
            </w:r>
            <w:hyperlink r:id="rId11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929810167@cccs-meetings.webex.com</w:t>
              </w:r>
            </w:hyperlink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cs="Arial"/>
              </w:rPr>
              <w:t xml:space="preserve">   </w:t>
            </w:r>
            <w:r>
              <w:rPr>
                <w:rFonts w:cs="Arial"/>
              </w:rPr>
              <w:br/>
            </w:r>
            <w:r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0379C1" w14:paraId="07CF573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CF1E6F" w14:textId="77777777" w:rsidR="000379C1" w:rsidRDefault="000379C1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0379C1" w14:paraId="3E4F3DD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5209D0" w14:textId="77777777" w:rsidR="000379C1" w:rsidRDefault="000379C1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2" w:history="1">
                    <w:r>
                      <w:rPr>
                        <w:rStyle w:val="Hyperlink"/>
                        <w:rFonts w:cs="Arial"/>
                        <w:color w:val="049FD9"/>
                        <w:sz w:val="21"/>
                        <w:szCs w:val="21"/>
                      </w:rPr>
                      <w:t>929810167.cccs-meetings@lync.webex.com</w:t>
                    </w:r>
                  </w:hyperlink>
                </w:p>
              </w:tc>
            </w:tr>
          </w:tbl>
          <w:p w14:paraId="010338D2" w14:textId="77777777" w:rsidR="000379C1" w:rsidRDefault="000379C1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0379C1" w14:paraId="7CAA858B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A7851C" w14:textId="77777777" w:rsidR="000379C1" w:rsidRDefault="000379C1">
                  <w:pPr>
                    <w:framePr w:hSpace="45" w:wrap="around" w:vAnchor="text" w:hAnchor="text"/>
                    <w:spacing w:line="900" w:lineRule="atLeas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If you are a host, </w:t>
                  </w:r>
                  <w:hyperlink r:id="rId13" w:history="1">
                    <w:r>
                      <w:rPr>
                        <w:rStyle w:val="Hyperlink"/>
                        <w:rFonts w:ascii="Segoe UI" w:hAnsi="Segoe UI" w:cs="Segoe UI"/>
                        <w:color w:val="049FD9"/>
                      </w:rPr>
                      <w:t>go here</w:t>
                    </w:r>
                  </w:hyperlink>
                  <w:r>
                    <w:rPr>
                      <w:rFonts w:ascii="Segoe UI" w:hAnsi="Segoe UI" w:cs="Segoe UI"/>
                      <w:color w:val="000000"/>
                    </w:rPr>
                    <w:t xml:space="preserve"> to view host information.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34D23356" w14:textId="77777777" w:rsidR="000379C1" w:rsidRDefault="000379C1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0379C1" w14:paraId="7A487563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083E3C" w14:textId="77777777" w:rsidR="000379C1" w:rsidRDefault="000379C1">
                  <w:pPr>
                    <w:framePr w:hSpace="45" w:wrap="around" w:vAnchor="text" w:hAnchor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  <w:tr w:rsidR="000379C1" w14:paraId="5E9588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CC3EE4" w14:textId="77777777" w:rsidR="000379C1" w:rsidRDefault="000379C1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4" w:history="1">
                    <w:r>
                      <w:rPr>
                        <w:rStyle w:val="Hyperlink"/>
                        <w:rFonts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379C1" w14:paraId="04666FA3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9997EF" w14:textId="77777777" w:rsidR="000379C1" w:rsidRDefault="000379C1">
                  <w:pPr>
                    <w:framePr w:hSpace="45" w:wrap="around" w:vAnchor="text" w:hAnchor="tex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68D58273" w14:textId="77777777" w:rsidR="000379C1" w:rsidRDefault="000379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bookmarkEnd w:id="1"/>
      </w:tr>
    </w:tbl>
    <w:p w14:paraId="5E148C4E" w14:textId="77777777" w:rsidR="00DF58BC" w:rsidRDefault="00DF58BC" w:rsidP="000379C1">
      <w:pPr>
        <w:rPr>
          <w:b/>
        </w:rPr>
      </w:pPr>
    </w:p>
    <w:sectPr w:rsidR="00DF58BC" w:rsidSect="00E00608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A4A0" w14:textId="77777777" w:rsidR="00A2432A" w:rsidRDefault="00A2432A">
      <w:r>
        <w:separator/>
      </w:r>
    </w:p>
  </w:endnote>
  <w:endnote w:type="continuationSeparator" w:id="0">
    <w:p w14:paraId="35218F34" w14:textId="77777777" w:rsidR="00A2432A" w:rsidRDefault="00A2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FB98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C2EBA" wp14:editId="3129691E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C89EE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15AAC02D" w14:textId="77777777" w:rsidR="00537727" w:rsidRPr="00537727" w:rsidRDefault="00AF432B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7ECA" w14:textId="77777777" w:rsidR="00A2432A" w:rsidRDefault="00A2432A">
      <w:r>
        <w:separator/>
      </w:r>
    </w:p>
  </w:footnote>
  <w:footnote w:type="continuationSeparator" w:id="0">
    <w:p w14:paraId="3F455EC4" w14:textId="77777777" w:rsidR="00A2432A" w:rsidRDefault="00A2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212D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2A3998E9" wp14:editId="7EABD9B7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5A4" w14:textId="77777777" w:rsidR="00537727" w:rsidRDefault="00AF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24468"/>
    <w:rsid w:val="00025D18"/>
    <w:rsid w:val="000379C1"/>
    <w:rsid w:val="000429FB"/>
    <w:rsid w:val="000700F1"/>
    <w:rsid w:val="000D5271"/>
    <w:rsid w:val="000E55DE"/>
    <w:rsid w:val="000E660E"/>
    <w:rsid w:val="000F3A3D"/>
    <w:rsid w:val="00106226"/>
    <w:rsid w:val="00141D60"/>
    <w:rsid w:val="0015148F"/>
    <w:rsid w:val="0015450F"/>
    <w:rsid w:val="001960A0"/>
    <w:rsid w:val="001E0464"/>
    <w:rsid w:val="00226942"/>
    <w:rsid w:val="0023390A"/>
    <w:rsid w:val="002563B3"/>
    <w:rsid w:val="0029091F"/>
    <w:rsid w:val="00296321"/>
    <w:rsid w:val="002A6A30"/>
    <w:rsid w:val="002D342E"/>
    <w:rsid w:val="002D5C1A"/>
    <w:rsid w:val="002F3580"/>
    <w:rsid w:val="003201C8"/>
    <w:rsid w:val="00347F9B"/>
    <w:rsid w:val="00367AED"/>
    <w:rsid w:val="00387BEB"/>
    <w:rsid w:val="003E3694"/>
    <w:rsid w:val="00415782"/>
    <w:rsid w:val="004750D3"/>
    <w:rsid w:val="004C56A0"/>
    <w:rsid w:val="004C56FD"/>
    <w:rsid w:val="00521764"/>
    <w:rsid w:val="00523DAB"/>
    <w:rsid w:val="005C1AC1"/>
    <w:rsid w:val="005C3842"/>
    <w:rsid w:val="006464CC"/>
    <w:rsid w:val="00654C2E"/>
    <w:rsid w:val="00681062"/>
    <w:rsid w:val="00684C03"/>
    <w:rsid w:val="00685934"/>
    <w:rsid w:val="006A75F8"/>
    <w:rsid w:val="006B4D4B"/>
    <w:rsid w:val="0078762B"/>
    <w:rsid w:val="007F130B"/>
    <w:rsid w:val="007F2752"/>
    <w:rsid w:val="008019BD"/>
    <w:rsid w:val="00814E5A"/>
    <w:rsid w:val="00834851"/>
    <w:rsid w:val="008467FE"/>
    <w:rsid w:val="0085197D"/>
    <w:rsid w:val="00871342"/>
    <w:rsid w:val="00876831"/>
    <w:rsid w:val="00880553"/>
    <w:rsid w:val="008C1B31"/>
    <w:rsid w:val="008C4A3E"/>
    <w:rsid w:val="00925982"/>
    <w:rsid w:val="00926488"/>
    <w:rsid w:val="00930B88"/>
    <w:rsid w:val="009423EC"/>
    <w:rsid w:val="00942F95"/>
    <w:rsid w:val="0096669A"/>
    <w:rsid w:val="009B6CA9"/>
    <w:rsid w:val="00A05575"/>
    <w:rsid w:val="00A2432A"/>
    <w:rsid w:val="00A82BBC"/>
    <w:rsid w:val="00AA0711"/>
    <w:rsid w:val="00AA7711"/>
    <w:rsid w:val="00AB5025"/>
    <w:rsid w:val="00AB734A"/>
    <w:rsid w:val="00AB7FC9"/>
    <w:rsid w:val="00AC1879"/>
    <w:rsid w:val="00AD4952"/>
    <w:rsid w:val="00AE24AC"/>
    <w:rsid w:val="00AE3433"/>
    <w:rsid w:val="00AF432B"/>
    <w:rsid w:val="00B57322"/>
    <w:rsid w:val="00B72A06"/>
    <w:rsid w:val="00B82598"/>
    <w:rsid w:val="00BC7D4A"/>
    <w:rsid w:val="00BE3023"/>
    <w:rsid w:val="00C35697"/>
    <w:rsid w:val="00C42EFA"/>
    <w:rsid w:val="00C571CE"/>
    <w:rsid w:val="00C708A2"/>
    <w:rsid w:val="00C82FA4"/>
    <w:rsid w:val="00CC09F4"/>
    <w:rsid w:val="00CD5F45"/>
    <w:rsid w:val="00CD684C"/>
    <w:rsid w:val="00CE41EE"/>
    <w:rsid w:val="00CF1685"/>
    <w:rsid w:val="00D044CA"/>
    <w:rsid w:val="00D07CE7"/>
    <w:rsid w:val="00D112BF"/>
    <w:rsid w:val="00D419DF"/>
    <w:rsid w:val="00D67C96"/>
    <w:rsid w:val="00D8118B"/>
    <w:rsid w:val="00DA7297"/>
    <w:rsid w:val="00DC2E7E"/>
    <w:rsid w:val="00DE332D"/>
    <w:rsid w:val="00DF033E"/>
    <w:rsid w:val="00DF58BC"/>
    <w:rsid w:val="00E15293"/>
    <w:rsid w:val="00E2175D"/>
    <w:rsid w:val="00E53233"/>
    <w:rsid w:val="00E63728"/>
    <w:rsid w:val="00E64371"/>
    <w:rsid w:val="00E92217"/>
    <w:rsid w:val="00EC349F"/>
    <w:rsid w:val="00EE0F9B"/>
    <w:rsid w:val="00EE3349"/>
    <w:rsid w:val="00F04E45"/>
    <w:rsid w:val="00F077F3"/>
    <w:rsid w:val="00F1354D"/>
    <w:rsid w:val="00F23D34"/>
    <w:rsid w:val="00F32067"/>
    <w:rsid w:val="00F37B0E"/>
    <w:rsid w:val="00F5219C"/>
    <w:rsid w:val="00FC40B3"/>
    <w:rsid w:val="00FC5D2C"/>
    <w:rsid w:val="00FD72A1"/>
    <w:rsid w:val="00FE129B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CC81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720-650-7664,,*01*929810167%23%23*01*" TargetMode="External"/><Relationship Id="rId13" Type="http://schemas.openxmlformats.org/officeDocument/2006/relationships/hyperlink" Target="https://cccs-meetings.webex.com/cccs-meetings/j.php?MTID=m0946777b2abb823cec7def943dc067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cs-meetings.webex.com/cccs-meetings/j.php?MTID=mbb50f62d6af657777a2fed6c6be6a2a5" TargetMode="External"/><Relationship Id="rId12" Type="http://schemas.openxmlformats.org/officeDocument/2006/relationships/hyperlink" Target="file:///\\cccs.ccofc.edu\cccs_data$\Academic%20and%20Student%20Affairs%20Division\Academic%20Affairs\SFCC\SFCC%20Meeting%20Agenda\Agenda%202019-20\%20sip:929810167.cccs-meetings@lync.webe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929810167@cccs-meetings.webex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ccs-meetings.webex.com/cccs-meetings/globalcallin.php?MTID=m68f81998b1e96dab4a9550e8060fe6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720-650-7664,,*01*929810167%23%23*01*" TargetMode="External"/><Relationship Id="rId14" Type="http://schemas.openxmlformats.org/officeDocument/2006/relationships/hyperlink" Target="http://help.web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1408</Words>
  <Characters>8028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</cp:lastModifiedBy>
  <cp:revision>2</cp:revision>
  <cp:lastPrinted>2020-01-09T15:48:00Z</cp:lastPrinted>
  <dcterms:created xsi:type="dcterms:W3CDTF">2020-02-17T15:14:00Z</dcterms:created>
  <dcterms:modified xsi:type="dcterms:W3CDTF">2020-02-17T15:14:00Z</dcterms:modified>
</cp:coreProperties>
</file>