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C4BC7" w:rsidRPr="006D6F06" w:rsidRDefault="00115C0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GT-MA1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Mathematics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115C00">
        <w:t>MA1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85448C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GT-MA1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MATHEMATICS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Default="0082729A" w:rsidP="0082729A">
      <w:pPr>
        <w:pStyle w:val="NoSpacing"/>
      </w:pPr>
      <w:r>
        <w:t>Students should be able to: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Demonstrate good problem-solving habits, including: </w:t>
      </w:r>
    </w:p>
    <w:p w:rsidR="0085448C" w:rsidRDefault="0085448C" w:rsidP="0085448C">
      <w:pPr>
        <w:pStyle w:val="ListParagraph"/>
        <w:numPr>
          <w:ilvl w:val="1"/>
          <w:numId w:val="22"/>
        </w:numPr>
      </w:pPr>
      <w:r>
        <w:t xml:space="preserve">Estimating solutions and recognizing unreasonable results. </w:t>
      </w:r>
    </w:p>
    <w:p w:rsidR="0085448C" w:rsidRDefault="0085448C" w:rsidP="0085448C">
      <w:pPr>
        <w:pStyle w:val="ListParagraph"/>
        <w:numPr>
          <w:ilvl w:val="1"/>
          <w:numId w:val="22"/>
        </w:numPr>
      </w:pPr>
      <w:r>
        <w:t xml:space="preserve">Considering a variety of approaches to a given problem, and selecting one that is appropriate. </w:t>
      </w:r>
    </w:p>
    <w:p w:rsidR="0085448C" w:rsidRDefault="0085448C" w:rsidP="0085448C">
      <w:pPr>
        <w:pStyle w:val="ListParagraph"/>
        <w:numPr>
          <w:ilvl w:val="1"/>
          <w:numId w:val="22"/>
        </w:numPr>
      </w:pPr>
      <w:r>
        <w:t xml:space="preserve">Interpreting solutions correctly. 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Generate and interpret symbolic, graphical, numerical, and verbal (written or oral) representations of mathematical ideas. 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Communicate mathematical ideas in written and/or oral form using appropriate mathematical language, notation, and style. 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Apply mathematical concepts, procedures, and techniques appropriate to the course. 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Recognize and apply patterns or mathematical structure. </w:t>
      </w:r>
    </w:p>
    <w:p w:rsidR="0085448C" w:rsidRDefault="0085448C" w:rsidP="0085448C">
      <w:pPr>
        <w:pStyle w:val="ListParagraph"/>
        <w:numPr>
          <w:ilvl w:val="0"/>
          <w:numId w:val="21"/>
        </w:numPr>
      </w:pPr>
      <w:r>
        <w:t xml:space="preserve">Utilize and integrate appropriate technology. </w:t>
      </w:r>
    </w:p>
    <w:p w:rsidR="00AA5ABE" w:rsidRDefault="00AA5ABE" w:rsidP="00AA5ABE">
      <w:pPr>
        <w:pStyle w:val="ListParagraph"/>
        <w:ind w:left="1440"/>
      </w:pPr>
    </w:p>
    <w:p w:rsidR="00AA5ABE" w:rsidRDefault="00AA5ABE" w:rsidP="00AA5ABE">
      <w:pPr>
        <w:pStyle w:val="ListParagraph"/>
        <w:ind w:left="1440"/>
      </w:pPr>
    </w:p>
    <w:p w:rsidR="006D4DA0" w:rsidRDefault="006D4DA0" w:rsidP="006D4DA0">
      <w:pPr>
        <w:pStyle w:val="Default"/>
      </w:pPr>
    </w:p>
    <w:p w:rsidR="004F0DCA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85448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>GT-MA1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D4DA0">
        <w:rPr>
          <w:rFonts w:asciiTheme="minorHAnsi" w:hAnsiTheme="minorHAnsi"/>
          <w:b/>
          <w:color w:val="auto"/>
          <w:sz w:val="22"/>
          <w:szCs w:val="22"/>
        </w:rPr>
        <w:t>COMPETENCY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85448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Quantitative Literacy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85448C" w:rsidRPr="00693026" w:rsidRDefault="0085448C" w:rsidP="0085448C">
      <w:pPr>
        <w:pStyle w:val="ListParagraph"/>
        <w:numPr>
          <w:ilvl w:val="0"/>
          <w:numId w:val="23"/>
        </w:numPr>
        <w:rPr>
          <w:b/>
          <w:u w:val="single"/>
        </w:rPr>
      </w:pPr>
      <w:r w:rsidRPr="00693026">
        <w:rPr>
          <w:b/>
          <w:u w:val="single"/>
        </w:rPr>
        <w:t>Interpret Information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Explain information presented in mathematical forms (e.g., equations, graphs, diagrams, tables, words). </w:t>
      </w:r>
    </w:p>
    <w:p w:rsidR="0085448C" w:rsidRPr="00693026" w:rsidRDefault="0085448C" w:rsidP="0085448C">
      <w:pPr>
        <w:pStyle w:val="ListParagraph"/>
        <w:numPr>
          <w:ilvl w:val="0"/>
          <w:numId w:val="23"/>
        </w:numPr>
        <w:rPr>
          <w:b/>
          <w:u w:val="single"/>
        </w:rPr>
      </w:pPr>
      <w:r w:rsidRPr="00693026">
        <w:rPr>
          <w:b/>
          <w:u w:val="single"/>
        </w:rPr>
        <w:t>Represent Information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Convert information into and between various mathematical forms (e.g., equations, graphs, diagrams, tables, words). </w:t>
      </w:r>
    </w:p>
    <w:p w:rsidR="0085448C" w:rsidRPr="00693026" w:rsidRDefault="0085448C" w:rsidP="0085448C">
      <w:pPr>
        <w:pStyle w:val="ListParagraph"/>
        <w:numPr>
          <w:ilvl w:val="0"/>
          <w:numId w:val="23"/>
        </w:numPr>
        <w:rPr>
          <w:b/>
          <w:u w:val="single"/>
        </w:rPr>
      </w:pPr>
      <w:r w:rsidRPr="00693026">
        <w:rPr>
          <w:b/>
          <w:u w:val="single"/>
        </w:rPr>
        <w:t>Perform Calculations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Solve problems or equations at the appropriate course level. 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Use appropriate mathematical notation. 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Solve a variety of different problem types that involve a multi-step solution and address the validity of the results. </w:t>
      </w:r>
    </w:p>
    <w:p w:rsidR="0085448C" w:rsidRPr="00693026" w:rsidRDefault="0085448C" w:rsidP="0085448C">
      <w:pPr>
        <w:pStyle w:val="ListParagraph"/>
        <w:numPr>
          <w:ilvl w:val="0"/>
          <w:numId w:val="23"/>
        </w:numPr>
        <w:rPr>
          <w:b/>
          <w:u w:val="single"/>
        </w:rPr>
      </w:pPr>
      <w:r w:rsidRPr="00693026">
        <w:rPr>
          <w:b/>
          <w:u w:val="single"/>
        </w:rPr>
        <w:t>Apply and Analyze Information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Make use of graphical objects (such as graphs of equations in two or three variables, histograms, scatterplots of bivariate data, geometrical figures, etc.) to supplement a solution to a typical problem at the appropriate level. 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Formulate, organize, and articulate solutions to theoretical and application problems at the appropriate course level. </w:t>
      </w:r>
    </w:p>
    <w:p w:rsidR="0085448C" w:rsidRDefault="0085448C" w:rsidP="0085448C">
      <w:pPr>
        <w:pStyle w:val="ListParagraph"/>
        <w:numPr>
          <w:ilvl w:val="1"/>
          <w:numId w:val="23"/>
        </w:numPr>
      </w:pPr>
      <w:r>
        <w:t xml:space="preserve">Make judgments based on mathematical analysis appropriate to the course level. </w:t>
      </w:r>
    </w:p>
    <w:p w:rsidR="0085448C" w:rsidRPr="00693026" w:rsidRDefault="0085448C" w:rsidP="0085448C">
      <w:pPr>
        <w:pStyle w:val="ListParagraph"/>
        <w:numPr>
          <w:ilvl w:val="0"/>
          <w:numId w:val="23"/>
        </w:numPr>
        <w:rPr>
          <w:b/>
          <w:u w:val="single"/>
        </w:rPr>
      </w:pPr>
      <w:r w:rsidRPr="00693026">
        <w:rPr>
          <w:b/>
          <w:u w:val="single"/>
        </w:rPr>
        <w:t>Communicate Using Mathematical Forms</w:t>
      </w:r>
    </w:p>
    <w:p w:rsidR="00C81EA9" w:rsidRPr="006E6013" w:rsidRDefault="0085448C" w:rsidP="00C81EA9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85448C">
        <w:rPr>
          <w:rFonts w:asciiTheme="minorHAnsi" w:hAnsiTheme="minorHAnsi" w:cstheme="minorHAnsi"/>
          <w:sz w:val="22"/>
          <w:szCs w:val="22"/>
        </w:rPr>
        <w:t xml:space="preserve">Express mathematical analysis symbolically, graphically, and in written </w:t>
      </w:r>
      <w:proofErr w:type="gramStart"/>
      <w:r w:rsidRPr="0085448C">
        <w:rPr>
          <w:rFonts w:asciiTheme="minorHAnsi" w:hAnsiTheme="minorHAnsi" w:cstheme="minorHAnsi"/>
          <w:sz w:val="22"/>
          <w:szCs w:val="22"/>
        </w:rPr>
        <w:t>language</w:t>
      </w:r>
      <w:proofErr w:type="gramEnd"/>
      <w:r w:rsidRPr="0085448C">
        <w:rPr>
          <w:rFonts w:asciiTheme="minorHAnsi" w:hAnsiTheme="minorHAnsi" w:cstheme="minorHAnsi"/>
          <w:sz w:val="22"/>
          <w:szCs w:val="22"/>
        </w:rPr>
        <w:t xml:space="preserve"> that clarifies/justifies/summarizes reasoning (may also include oral communication).</w:t>
      </w:r>
    </w:p>
    <w:p w:rsidR="006E6013" w:rsidRPr="006E6013" w:rsidRDefault="006E6013" w:rsidP="006E6013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6E6013">
        <w:rPr>
          <w:rFonts w:asciiTheme="minorHAnsi" w:hAnsiTheme="minorHAnsi" w:cstheme="minorHAnsi"/>
          <w:b/>
          <w:sz w:val="22"/>
          <w:szCs w:val="22"/>
        </w:rPr>
        <w:t xml:space="preserve"> Address Assumptions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647">
        <w:rPr>
          <w:rFonts w:asciiTheme="minorHAnsi" w:hAnsiTheme="minorHAnsi" w:cstheme="minorHAnsi"/>
          <w:i/>
          <w:color w:val="FF0000"/>
          <w:sz w:val="22"/>
          <w:szCs w:val="22"/>
        </w:rPr>
        <w:t>(required of Statistics courses only)</w:t>
      </w:r>
    </w:p>
    <w:p w:rsidR="006E6013" w:rsidRPr="006E6013" w:rsidRDefault="006E6013" w:rsidP="006E6013">
      <w:pPr>
        <w:pStyle w:val="Default"/>
        <w:numPr>
          <w:ilvl w:val="1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6E6013">
        <w:rPr>
          <w:rFonts w:asciiTheme="minorHAnsi" w:hAnsiTheme="minorHAnsi" w:cstheme="minorHAnsi"/>
          <w:sz w:val="22"/>
          <w:szCs w:val="22"/>
        </w:rPr>
        <w:t>Describe and support assumptions in estimation, modeling, and data analysis, use</w:t>
      </w:r>
      <w:r>
        <w:rPr>
          <w:rFonts w:asciiTheme="minorHAnsi" w:hAnsiTheme="minorHAnsi" w:cstheme="minorHAnsi"/>
          <w:sz w:val="22"/>
          <w:szCs w:val="22"/>
        </w:rPr>
        <w:t>d as appropriate for</w:t>
      </w:r>
      <w:r w:rsidRPr="006E6013">
        <w:rPr>
          <w:rFonts w:asciiTheme="minorHAnsi" w:hAnsiTheme="minorHAnsi" w:cstheme="minorHAnsi"/>
          <w:sz w:val="22"/>
          <w:szCs w:val="22"/>
        </w:rPr>
        <w:t xml:space="preserve"> the course.  </w:t>
      </w:r>
    </w:p>
    <w:p w:rsidR="006D4DA0" w:rsidRDefault="006D4DA0" w:rsidP="0085448C">
      <w:pPr>
        <w:pStyle w:val="ListParagraph"/>
        <w:ind w:left="1440"/>
      </w:pPr>
      <w:r>
        <w:t xml:space="preserve"> </w:t>
      </w:r>
    </w:p>
    <w:p w:rsidR="0085448C" w:rsidRPr="0085448C" w:rsidRDefault="0085448C" w:rsidP="0085448C">
      <w:pPr>
        <w:pStyle w:val="Default"/>
        <w:rPr>
          <w:rFonts w:asciiTheme="minorHAnsi" w:hAnsiTheme="minorHAnsi"/>
          <w:i/>
          <w:color w:val="FF0000"/>
          <w:sz w:val="22"/>
          <w:szCs w:val="22"/>
          <w:u w:val="single"/>
        </w:rPr>
      </w:pPr>
      <w:r w:rsidRPr="0085448C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</w:rPr>
        <w:t>Competency: Problem Solving:</w:t>
      </w:r>
    </w:p>
    <w:p w:rsidR="007610E5" w:rsidRPr="0085448C" w:rsidRDefault="0085448C" w:rsidP="000510FC">
      <w:r w:rsidRPr="0085448C">
        <w:rPr>
          <w:color w:val="FF0000"/>
        </w:rPr>
        <w:t xml:space="preserve">*Note: Mathematics faculty identified </w:t>
      </w:r>
      <w:r w:rsidR="00795E62">
        <w:rPr>
          <w:color w:val="FF0000"/>
        </w:rPr>
        <w:t>the Problem Solving</w:t>
      </w:r>
      <w:r w:rsidRPr="0085448C">
        <w:rPr>
          <w:color w:val="FF0000"/>
        </w:rPr>
        <w:t xml:space="preserve"> competency for future adoption. You may use it if you </w:t>
      </w:r>
      <w:r>
        <w:rPr>
          <w:color w:val="FF0000"/>
        </w:rPr>
        <w:t>wish</w:t>
      </w:r>
      <w:r w:rsidRPr="0085448C">
        <w:rPr>
          <w:color w:val="FF0000"/>
        </w:rPr>
        <w:t xml:space="preserve"> but it is not required. The competency and associated Student Learning Outcomes are available at: </w:t>
      </w:r>
      <w:hyperlink r:id="rId9" w:history="1">
        <w:r w:rsidRPr="0085448C">
          <w:rPr>
            <w:rStyle w:val="Hyperlink"/>
          </w:rPr>
          <w:t>https://highered.colorado.gov/Academics/Transfers/gtPathways/Criteria/Competency/Competency_Problem_Solving_CCHE_approved.pdf</w:t>
        </w:r>
      </w:hyperlink>
      <w:r w:rsidRPr="0085448C">
        <w:t xml:space="preserve"> </w:t>
      </w:r>
    </w:p>
    <w:p w:rsidR="0085448C" w:rsidRDefault="0085448C" w:rsidP="007610E5">
      <w:pPr>
        <w:pStyle w:val="NoSpacing"/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lastRenderedPageBreak/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795E62">
        <w:rPr>
          <w:bCs/>
          <w:color w:val="FF0000"/>
        </w:rPr>
        <w:t>Mathematics</w:t>
      </w:r>
      <w:r w:rsidRPr="00C07E6D">
        <w:rPr>
          <w:bCs/>
          <w:color w:val="FF0000"/>
        </w:rPr>
        <w:t xml:space="preserve">: </w:t>
      </w:r>
      <w:hyperlink r:id="rId10" w:history="1">
        <w:r w:rsidR="00795E62" w:rsidRPr="003B7368">
          <w:rPr>
            <w:rStyle w:val="Hyperlink"/>
            <w:bCs/>
          </w:rPr>
          <w:t>https://highered.colorado.gov/Academics/Transfers/gtPathways/Criteria/Content/Content_MATH_2016_06_02_CCHE_approved.pdf</w:t>
        </w:r>
      </w:hyperlink>
      <w:r w:rsidR="00795E62"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795E62">
        <w:rPr>
          <w:bCs/>
          <w:color w:val="FF0000"/>
        </w:rPr>
        <w:t>Quantitative Literacy</w:t>
      </w:r>
      <w:r w:rsidR="006D4DA0">
        <w:rPr>
          <w:bCs/>
          <w:color w:val="FF0000"/>
        </w:rPr>
        <w:t xml:space="preserve">: </w:t>
      </w:r>
      <w:hyperlink r:id="rId11" w:history="1">
        <w:r w:rsidR="00795E62" w:rsidRPr="003B7368">
          <w:rPr>
            <w:rStyle w:val="Hyperlink"/>
            <w:bCs/>
          </w:rPr>
          <w:t>https://highered.colorado.gov/Academics/Transfers/gtPathways/Criteria/Competency/Competency_Quantitative_Literacy.pdf</w:t>
        </w:r>
      </w:hyperlink>
      <w:r w:rsidR="00795E62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115C00" w:rsidP="006D6F06">
            <w:pPr>
              <w:pStyle w:val="Footer"/>
              <w:rPr>
                <w:noProof/>
              </w:rPr>
            </w:pPr>
            <w:r>
              <w:t>GT-MA1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2D0647">
              <w:rPr>
                <w:noProof/>
              </w:rPr>
              <w:t>3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115C00" w:rsidP="009A50D2">
        <w:pPr>
          <w:pStyle w:val="Footer"/>
          <w:rPr>
            <w:noProof/>
          </w:rPr>
        </w:pPr>
        <w:r>
          <w:t>GT-MA1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2D0647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6"/>
    <w:multiLevelType w:val="hybridMultilevel"/>
    <w:tmpl w:val="8EF83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F5CA0"/>
    <w:multiLevelType w:val="hybridMultilevel"/>
    <w:tmpl w:val="65AE2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512"/>
    <w:multiLevelType w:val="hybridMultilevel"/>
    <w:tmpl w:val="65C0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FE1"/>
    <w:multiLevelType w:val="hybridMultilevel"/>
    <w:tmpl w:val="7EF616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467"/>
    <w:multiLevelType w:val="hybridMultilevel"/>
    <w:tmpl w:val="811EEAE0"/>
    <w:lvl w:ilvl="0" w:tplc="33443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A32F2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4"/>
  </w:num>
  <w:num w:numId="5">
    <w:abstractNumId w:val="7"/>
  </w:num>
  <w:num w:numId="6">
    <w:abstractNumId w:val="4"/>
  </w:num>
  <w:num w:numId="7">
    <w:abstractNumId w:val="20"/>
  </w:num>
  <w:num w:numId="8">
    <w:abstractNumId w:val="2"/>
  </w:num>
  <w:num w:numId="9">
    <w:abstractNumId w:val="6"/>
  </w:num>
  <w:num w:numId="10">
    <w:abstractNumId w:val="15"/>
  </w:num>
  <w:num w:numId="11">
    <w:abstractNumId w:val="23"/>
  </w:num>
  <w:num w:numId="12">
    <w:abstractNumId w:val="18"/>
  </w:num>
  <w:num w:numId="13">
    <w:abstractNumId w:val="11"/>
  </w:num>
  <w:num w:numId="14">
    <w:abstractNumId w:val="17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"/>
  </w:num>
  <w:num w:numId="22">
    <w:abstractNumId w:val="3"/>
  </w:num>
  <w:num w:numId="23">
    <w:abstractNumId w:val="8"/>
  </w:num>
  <w:num w:numId="24">
    <w:abstractNumId w:val="5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D0647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54D7"/>
    <w:rsid w:val="00687B47"/>
    <w:rsid w:val="006971E1"/>
    <w:rsid w:val="006A601A"/>
    <w:rsid w:val="006B7F54"/>
    <w:rsid w:val="006D4DA0"/>
    <w:rsid w:val="006D6F06"/>
    <w:rsid w:val="006E41B8"/>
    <w:rsid w:val="006E6013"/>
    <w:rsid w:val="007610E5"/>
    <w:rsid w:val="00780FFB"/>
    <w:rsid w:val="007826F2"/>
    <w:rsid w:val="00795E62"/>
    <w:rsid w:val="007D4A6A"/>
    <w:rsid w:val="008143AB"/>
    <w:rsid w:val="00820E3A"/>
    <w:rsid w:val="0082729A"/>
    <w:rsid w:val="0085448C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E10DF"/>
    <w:rsid w:val="00B33D31"/>
    <w:rsid w:val="00B46F0B"/>
    <w:rsid w:val="00B80AF2"/>
    <w:rsid w:val="00BC211B"/>
    <w:rsid w:val="00C07E6D"/>
    <w:rsid w:val="00C42808"/>
    <w:rsid w:val="00C81EA9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3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Quantitative_Liter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ntent/Content_MATH_2016_06_02_CCHE_approve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mpetency/Competency_Problem_Solving_CCHE_approve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2019-03-21T17:38:00Z</dcterms:created>
  <dcterms:modified xsi:type="dcterms:W3CDTF">2019-03-21T17:39:00Z</dcterms:modified>
</cp:coreProperties>
</file>