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858EA" w14:textId="77777777" w:rsidR="00FC5D2C" w:rsidRPr="00127D1B" w:rsidRDefault="00FC5D2C" w:rsidP="00FC5D2C">
      <w:pPr>
        <w:pStyle w:val="Heading2"/>
        <w:jc w:val="center"/>
        <w:rPr>
          <w:sz w:val="20"/>
        </w:rPr>
      </w:pPr>
      <w:bookmarkStart w:id="0" w:name="_GoBack"/>
      <w:bookmarkEnd w:id="0"/>
      <w:r w:rsidRPr="00127D1B">
        <w:rPr>
          <w:sz w:val="20"/>
        </w:rPr>
        <w:t>State Faculty Curriculum Committee (SFCC) Meeting Agenda</w:t>
      </w:r>
    </w:p>
    <w:p w14:paraId="2267CFBE" w14:textId="77777777" w:rsidR="00FC5D2C" w:rsidRPr="00127D1B" w:rsidRDefault="00FC5D2C" w:rsidP="00FC5D2C">
      <w:pPr>
        <w:pStyle w:val="Heading3"/>
        <w:rPr>
          <w:sz w:val="20"/>
        </w:rPr>
      </w:pPr>
      <w:r>
        <w:rPr>
          <w:sz w:val="20"/>
        </w:rPr>
        <w:t xml:space="preserve">Friday, </w:t>
      </w:r>
      <w:r w:rsidR="00681062">
        <w:rPr>
          <w:sz w:val="20"/>
        </w:rPr>
        <w:t>December 13</w:t>
      </w:r>
      <w:r>
        <w:rPr>
          <w:sz w:val="20"/>
        </w:rPr>
        <w:t>, 2019</w:t>
      </w:r>
    </w:p>
    <w:p w14:paraId="0399717C" w14:textId="77777777" w:rsidR="00FC5D2C" w:rsidRDefault="00FC5D2C" w:rsidP="00FC5D2C">
      <w:pPr>
        <w:pStyle w:val="Heading3"/>
        <w:rPr>
          <w:sz w:val="20"/>
        </w:rPr>
      </w:pPr>
      <w:r w:rsidRPr="00127D1B">
        <w:rPr>
          <w:sz w:val="20"/>
        </w:rPr>
        <w:t xml:space="preserve">9:00 A.M., Lowry Campus, </w:t>
      </w:r>
      <w:r w:rsidRPr="00BB349C">
        <w:rPr>
          <w:sz w:val="20"/>
        </w:rPr>
        <w:t>President’s Conference Room, 2</w:t>
      </w:r>
      <w:r w:rsidRPr="00BB349C">
        <w:rPr>
          <w:sz w:val="20"/>
          <w:vertAlign w:val="superscript"/>
        </w:rPr>
        <w:t>nd</w:t>
      </w:r>
      <w:r w:rsidRPr="00BB349C">
        <w:rPr>
          <w:sz w:val="20"/>
        </w:rPr>
        <w:t xml:space="preserve"> Floor</w:t>
      </w:r>
    </w:p>
    <w:p w14:paraId="30A36423" w14:textId="77777777" w:rsidR="00FC5D2C" w:rsidRPr="00BB7E28" w:rsidRDefault="00FC5D2C" w:rsidP="00FC5D2C">
      <w:pPr>
        <w:rPr>
          <w:sz w:val="16"/>
          <w:szCs w:val="16"/>
        </w:rPr>
      </w:pPr>
    </w:p>
    <w:p w14:paraId="07454E23" w14:textId="42E92C9A" w:rsidR="00FC5D2C" w:rsidRDefault="00FC5D2C" w:rsidP="00E63728">
      <w:pPr>
        <w:jc w:val="center"/>
        <w:rPr>
          <w:rFonts w:cs="Arial"/>
          <w:b/>
          <w:sz w:val="23"/>
          <w:szCs w:val="23"/>
        </w:rPr>
      </w:pPr>
      <w:r w:rsidRPr="00BB7E28">
        <w:rPr>
          <w:rFonts w:cs="Arial"/>
          <w:b/>
          <w:sz w:val="23"/>
          <w:szCs w:val="23"/>
          <w:highlight w:val="yellow"/>
        </w:rPr>
        <w:t>WebEX/TelePresence</w:t>
      </w:r>
      <w:r>
        <w:rPr>
          <w:rFonts w:cs="Arial"/>
          <w:b/>
          <w:sz w:val="23"/>
          <w:szCs w:val="23"/>
          <w:highlight w:val="yellow"/>
        </w:rPr>
        <w:t xml:space="preserve"> log-in information on last page</w:t>
      </w:r>
      <w:r w:rsidRPr="00BB7E28">
        <w:rPr>
          <w:rFonts w:cs="Arial"/>
          <w:b/>
          <w:sz w:val="23"/>
          <w:szCs w:val="23"/>
          <w:highlight w:val="yellow"/>
        </w:rPr>
        <w:t>!</w:t>
      </w:r>
    </w:p>
    <w:p w14:paraId="0660EAB0" w14:textId="4F181424" w:rsidR="000A08C6" w:rsidRDefault="000A08C6" w:rsidP="00E63728">
      <w:pPr>
        <w:jc w:val="center"/>
        <w:rPr>
          <w:rFonts w:cs="Arial"/>
          <w:b/>
          <w:sz w:val="23"/>
          <w:szCs w:val="23"/>
        </w:rPr>
      </w:pPr>
    </w:p>
    <w:tbl>
      <w:tblPr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500"/>
        <w:gridCol w:w="3420"/>
        <w:gridCol w:w="2000"/>
        <w:gridCol w:w="3220"/>
      </w:tblGrid>
      <w:tr w:rsidR="000A08C6" w:rsidRPr="005B223C" w14:paraId="7BC779AF" w14:textId="77777777" w:rsidTr="00092889">
        <w:trPr>
          <w:trHeight w:val="300"/>
        </w:trPr>
        <w:tc>
          <w:tcPr>
            <w:tcW w:w="1060" w:type="dxa"/>
            <w:shd w:val="clear" w:color="auto" w:fill="auto"/>
            <w:noWrap/>
            <w:hideMark/>
          </w:tcPr>
          <w:p w14:paraId="70F596F5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Details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14:paraId="18AD233A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Attendance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14:paraId="452D230A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00" w:type="dxa"/>
            <w:shd w:val="clear" w:color="auto" w:fill="auto"/>
            <w:noWrap/>
            <w:hideMark/>
          </w:tcPr>
          <w:p w14:paraId="6FA60E99" w14:textId="77777777" w:rsidR="000A08C6" w:rsidRPr="005B223C" w:rsidRDefault="000A08C6" w:rsidP="000928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0" w:type="dxa"/>
            <w:shd w:val="clear" w:color="auto" w:fill="auto"/>
            <w:noWrap/>
            <w:hideMark/>
          </w:tcPr>
          <w:p w14:paraId="508AE6DD" w14:textId="77777777" w:rsidR="000A08C6" w:rsidRPr="005B223C" w:rsidRDefault="000A08C6" w:rsidP="00092889">
            <w:pPr>
              <w:rPr>
                <w:rFonts w:ascii="Times New Roman" w:hAnsi="Times New Roman"/>
                <w:sz w:val="20"/>
              </w:rPr>
            </w:pPr>
          </w:p>
        </w:tc>
      </w:tr>
      <w:tr w:rsidR="000A08C6" w:rsidRPr="005B223C" w14:paraId="3E7487BB" w14:textId="77777777" w:rsidTr="00092889">
        <w:trPr>
          <w:trHeight w:val="300"/>
        </w:trPr>
        <w:tc>
          <w:tcPr>
            <w:tcW w:w="1060" w:type="dxa"/>
            <w:shd w:val="clear" w:color="auto" w:fill="auto"/>
            <w:noWrap/>
            <w:hideMark/>
          </w:tcPr>
          <w:p w14:paraId="2E9420C4" w14:textId="77777777" w:rsidR="000A08C6" w:rsidRPr="005B223C" w:rsidRDefault="000A08C6" w:rsidP="000928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03B9D227" w14:textId="77777777" w:rsidR="000A08C6" w:rsidRPr="005B223C" w:rsidRDefault="000A08C6" w:rsidP="000928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shd w:val="clear" w:color="auto" w:fill="auto"/>
            <w:noWrap/>
            <w:hideMark/>
          </w:tcPr>
          <w:p w14:paraId="0ABFD892" w14:textId="77777777" w:rsidR="000A08C6" w:rsidRPr="005B223C" w:rsidRDefault="000A08C6" w:rsidP="000928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00" w:type="dxa"/>
            <w:shd w:val="clear" w:color="auto" w:fill="auto"/>
            <w:noWrap/>
            <w:hideMark/>
          </w:tcPr>
          <w:p w14:paraId="7CE40791" w14:textId="77777777" w:rsidR="000A08C6" w:rsidRPr="005B223C" w:rsidRDefault="000A08C6" w:rsidP="000928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0" w:type="dxa"/>
            <w:shd w:val="clear" w:color="auto" w:fill="auto"/>
            <w:noWrap/>
            <w:hideMark/>
          </w:tcPr>
          <w:p w14:paraId="53033E29" w14:textId="77777777" w:rsidR="000A08C6" w:rsidRPr="005B223C" w:rsidRDefault="000A08C6" w:rsidP="00092889">
            <w:pPr>
              <w:rPr>
                <w:rFonts w:ascii="Times New Roman" w:hAnsi="Times New Roman"/>
                <w:sz w:val="20"/>
              </w:rPr>
            </w:pPr>
          </w:p>
        </w:tc>
      </w:tr>
      <w:tr w:rsidR="000A08C6" w:rsidRPr="005B223C" w14:paraId="71F6C4C8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1787ECCC" w14:textId="77777777" w:rsidR="000A08C6" w:rsidRPr="005B223C" w:rsidRDefault="000A08C6" w:rsidP="000928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54941C1C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51073B62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Aims 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1D7DF6F2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04775B50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Daniel Alvarez</w:t>
            </w:r>
          </w:p>
        </w:tc>
      </w:tr>
      <w:tr w:rsidR="000A08C6" w:rsidRPr="005B223C" w14:paraId="6AEA6788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22E819C1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3D30C693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133EB77E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Aims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68121831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1936EB37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Jim Crandall</w:t>
            </w:r>
          </w:p>
        </w:tc>
      </w:tr>
      <w:tr w:rsidR="000A08C6" w:rsidRPr="005B223C" w14:paraId="2915D1FC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3D92C258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42368036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3FE17414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Arapahoe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472F02A6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71857CE8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Juliet Hubbell</w:t>
            </w:r>
          </w:p>
        </w:tc>
      </w:tr>
      <w:tr w:rsidR="000A08C6" w:rsidRPr="005B223C" w14:paraId="6ECA6A59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45257435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48E7EFEB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04EBDBF9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Arapahoe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67628B83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4A8F194D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Nancy Finnegan</w:t>
            </w:r>
          </w:p>
        </w:tc>
      </w:tr>
      <w:tr w:rsidR="000A08C6" w:rsidRPr="005B223C" w14:paraId="3FCDCE44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665ECE31" w14:textId="40B7F482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5E19235D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056E8067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CCCOnline</w:t>
            </w:r>
          </w:p>
        </w:tc>
        <w:tc>
          <w:tcPr>
            <w:tcW w:w="2000" w:type="dxa"/>
            <w:shd w:val="clear" w:color="auto" w:fill="auto"/>
            <w:hideMark/>
          </w:tcPr>
          <w:p w14:paraId="7B40AC2E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 CTE</w:t>
            </w:r>
          </w:p>
        </w:tc>
        <w:tc>
          <w:tcPr>
            <w:tcW w:w="3220" w:type="dxa"/>
            <w:shd w:val="clear" w:color="auto" w:fill="auto"/>
            <w:hideMark/>
          </w:tcPr>
          <w:p w14:paraId="7B1A6CD3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Christopher Luchs</w:t>
            </w:r>
          </w:p>
        </w:tc>
      </w:tr>
      <w:tr w:rsidR="000A08C6" w:rsidRPr="005B223C" w14:paraId="634E8097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556EEB08" w14:textId="4655D3B6" w:rsidR="000A08C6" w:rsidRPr="005B223C" w:rsidRDefault="00D53BF7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Remote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14:paraId="1B3B7411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52E061B4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Colorado Mountain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051112B5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7B0754D6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Christine Smith</w:t>
            </w:r>
          </w:p>
        </w:tc>
      </w:tr>
      <w:tr w:rsidR="000A08C6" w:rsidRPr="005B223C" w14:paraId="01C0E6AD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55A7FB98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286BCEC9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420" w:type="dxa"/>
            <w:shd w:val="clear" w:color="auto" w:fill="auto"/>
            <w:hideMark/>
          </w:tcPr>
          <w:p w14:paraId="4AE8C352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Colorado Mountain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5E99F382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531FB072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Amy Connerton</w:t>
            </w:r>
          </w:p>
        </w:tc>
      </w:tr>
      <w:tr w:rsidR="000A08C6" w:rsidRPr="005B223C" w14:paraId="635D2322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605E257B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16D0C717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420" w:type="dxa"/>
            <w:shd w:val="clear" w:color="auto" w:fill="auto"/>
            <w:hideMark/>
          </w:tcPr>
          <w:p w14:paraId="62727AF2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Colorado Northwestern CC</w:t>
            </w:r>
          </w:p>
        </w:tc>
        <w:tc>
          <w:tcPr>
            <w:tcW w:w="2000" w:type="dxa"/>
            <w:shd w:val="clear" w:color="auto" w:fill="auto"/>
            <w:hideMark/>
          </w:tcPr>
          <w:p w14:paraId="5CE37B97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1E093C5B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Kathryn Deitz</w:t>
            </w:r>
          </w:p>
        </w:tc>
      </w:tr>
      <w:tr w:rsidR="000A08C6" w:rsidRPr="005B223C" w14:paraId="01CDB8DD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0719B269" w14:textId="786BBC53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Remote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14:paraId="7FDE1E90" w14:textId="795B404B" w:rsidR="000A08C6" w:rsidRPr="005B223C" w:rsidRDefault="00D53BF7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074771E7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Colorado Northwestern CC</w:t>
            </w:r>
          </w:p>
        </w:tc>
        <w:tc>
          <w:tcPr>
            <w:tcW w:w="2000" w:type="dxa"/>
            <w:shd w:val="clear" w:color="auto" w:fill="auto"/>
            <w:hideMark/>
          </w:tcPr>
          <w:p w14:paraId="5AE95A7F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4541A117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Richard Nichols</w:t>
            </w:r>
          </w:p>
        </w:tc>
      </w:tr>
      <w:tr w:rsidR="000A08C6" w:rsidRPr="005B223C" w14:paraId="1036E636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4C39B107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5C4942F8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019B0461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Community College of Aurora</w:t>
            </w:r>
          </w:p>
        </w:tc>
        <w:tc>
          <w:tcPr>
            <w:tcW w:w="2000" w:type="dxa"/>
            <w:shd w:val="clear" w:color="auto" w:fill="auto"/>
            <w:hideMark/>
          </w:tcPr>
          <w:p w14:paraId="3303C060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31F7F320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Jennifer Harrell</w:t>
            </w:r>
          </w:p>
        </w:tc>
      </w:tr>
      <w:tr w:rsidR="000A08C6" w:rsidRPr="005B223C" w14:paraId="210257EB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252A5DB4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6559876F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36ADA8FF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Community College of Aurora</w:t>
            </w:r>
          </w:p>
        </w:tc>
        <w:tc>
          <w:tcPr>
            <w:tcW w:w="2000" w:type="dxa"/>
            <w:shd w:val="clear" w:color="auto" w:fill="auto"/>
            <w:hideMark/>
          </w:tcPr>
          <w:p w14:paraId="3F38FD94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0864E06D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Beth Lattone</w:t>
            </w:r>
          </w:p>
        </w:tc>
      </w:tr>
      <w:tr w:rsidR="000A08C6" w:rsidRPr="005B223C" w14:paraId="7BBDD7BA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71F38D30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277C5AD5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68B56289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Community College of Denver</w:t>
            </w:r>
          </w:p>
        </w:tc>
        <w:tc>
          <w:tcPr>
            <w:tcW w:w="2000" w:type="dxa"/>
            <w:shd w:val="clear" w:color="auto" w:fill="auto"/>
            <w:hideMark/>
          </w:tcPr>
          <w:p w14:paraId="119214B6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2C315605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Tammi Spicer-Dormuth</w:t>
            </w:r>
          </w:p>
        </w:tc>
      </w:tr>
      <w:tr w:rsidR="000A08C6" w:rsidRPr="005B223C" w14:paraId="6C932F2C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3D09F993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42B851BF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3424E1F5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Community College of Denver</w:t>
            </w:r>
          </w:p>
        </w:tc>
        <w:tc>
          <w:tcPr>
            <w:tcW w:w="2000" w:type="dxa"/>
            <w:shd w:val="clear" w:color="auto" w:fill="auto"/>
            <w:hideMark/>
          </w:tcPr>
          <w:p w14:paraId="05FD381E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5E5E8EA5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Lorraine “Lori” Yost</w:t>
            </w:r>
          </w:p>
        </w:tc>
      </w:tr>
      <w:tr w:rsidR="000A08C6" w:rsidRPr="005B223C" w14:paraId="182456A3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6585A604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533ECB2F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2B059AD9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Emily Griffith Technical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11124955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 CTE</w:t>
            </w:r>
          </w:p>
        </w:tc>
        <w:tc>
          <w:tcPr>
            <w:tcW w:w="3220" w:type="dxa"/>
            <w:shd w:val="clear" w:color="auto" w:fill="auto"/>
            <w:hideMark/>
          </w:tcPr>
          <w:p w14:paraId="0593F4D6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Laura Blom</w:t>
            </w:r>
          </w:p>
        </w:tc>
      </w:tr>
      <w:tr w:rsidR="000A08C6" w:rsidRPr="005B223C" w14:paraId="2ADCA869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451C7B17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70AAECF5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420" w:type="dxa"/>
            <w:shd w:val="clear" w:color="auto" w:fill="auto"/>
            <w:hideMark/>
          </w:tcPr>
          <w:p w14:paraId="68515768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Emily Griffith Technical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139319E9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 CTE</w:t>
            </w:r>
          </w:p>
        </w:tc>
        <w:tc>
          <w:tcPr>
            <w:tcW w:w="3220" w:type="dxa"/>
            <w:shd w:val="clear" w:color="auto" w:fill="auto"/>
            <w:hideMark/>
          </w:tcPr>
          <w:p w14:paraId="0D55AD0E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Tim McMahon</w:t>
            </w:r>
          </w:p>
        </w:tc>
      </w:tr>
      <w:tr w:rsidR="000A08C6" w:rsidRPr="005B223C" w14:paraId="2E150962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6E359211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183192C9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40D8DF31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Front Range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5AF74127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5A8B53A7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Kathy Mennen</w:t>
            </w:r>
          </w:p>
        </w:tc>
      </w:tr>
      <w:tr w:rsidR="000A08C6" w:rsidRPr="005B223C" w14:paraId="3A6A3219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7815B4AA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73C0C335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450DC65C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Front Range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3C7F85DF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033F9CAC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Abel Coombs</w:t>
            </w:r>
          </w:p>
        </w:tc>
      </w:tr>
      <w:tr w:rsidR="000A08C6" w:rsidRPr="005B223C" w14:paraId="2420E677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1710CB18" w14:textId="3BB90CB9" w:rsidR="000A08C6" w:rsidRPr="005B223C" w:rsidRDefault="00D53BF7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Remote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14:paraId="7A4C124F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5367628D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Lamar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403C8CD2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6DF326B5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Becky Young</w:t>
            </w:r>
          </w:p>
        </w:tc>
      </w:tr>
      <w:tr w:rsidR="000A08C6" w:rsidRPr="005B223C" w14:paraId="04F588B6" w14:textId="77777777" w:rsidTr="00092889">
        <w:trPr>
          <w:trHeight w:val="640"/>
        </w:trPr>
        <w:tc>
          <w:tcPr>
            <w:tcW w:w="1060" w:type="dxa"/>
            <w:shd w:val="clear" w:color="auto" w:fill="auto"/>
            <w:noWrap/>
            <w:hideMark/>
          </w:tcPr>
          <w:p w14:paraId="1D362EB0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42A9C60B" w14:textId="744EE433" w:rsidR="000A08C6" w:rsidRPr="005B223C" w:rsidRDefault="00034899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061F5F01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Lamar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7C8C5604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2ECCE18C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Arosha Loku Umagiliyage</w:t>
            </w:r>
          </w:p>
        </w:tc>
      </w:tr>
      <w:tr w:rsidR="000A08C6" w:rsidRPr="005B223C" w14:paraId="5274A031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5A8A6138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09C0768A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379053C4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Morgan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36EA528E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566DEEF2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Carol Kuper</w:t>
            </w:r>
          </w:p>
        </w:tc>
      </w:tr>
      <w:tr w:rsidR="000A08C6" w:rsidRPr="005B223C" w14:paraId="4FFEBF9A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5F324F51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2819B643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7D71E807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Morgan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15DF3D85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3047DD3A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Jim DeLung</w:t>
            </w:r>
          </w:p>
        </w:tc>
      </w:tr>
      <w:tr w:rsidR="000A08C6" w:rsidRPr="005B223C" w14:paraId="0791408D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7B09665C" w14:textId="2E7D2608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Remote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14:paraId="32A8DB72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12F7805B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Northeastern Junior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3C03D1AA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798F3FD8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Clint Rothell</w:t>
            </w:r>
          </w:p>
        </w:tc>
      </w:tr>
      <w:tr w:rsidR="000A08C6" w:rsidRPr="005B223C" w14:paraId="6682EFB9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6A661718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6990E48F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769D30EA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Northeastern Junior College – chair</w:t>
            </w:r>
          </w:p>
        </w:tc>
        <w:tc>
          <w:tcPr>
            <w:tcW w:w="2000" w:type="dxa"/>
            <w:shd w:val="clear" w:color="auto" w:fill="auto"/>
            <w:hideMark/>
          </w:tcPr>
          <w:p w14:paraId="076A8197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1BFA25A5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Mike Anderson</w:t>
            </w:r>
          </w:p>
        </w:tc>
      </w:tr>
      <w:tr w:rsidR="000A08C6" w:rsidRPr="005B223C" w14:paraId="52E87E6A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483382AB" w14:textId="429D9A6E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7B28BAA0" w14:textId="327A0538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420" w:type="dxa"/>
            <w:shd w:val="clear" w:color="auto" w:fill="auto"/>
            <w:hideMark/>
          </w:tcPr>
          <w:p w14:paraId="648C8A87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Otero Junior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7EAB475D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0BDDB153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Kimi Kelley</w:t>
            </w:r>
          </w:p>
        </w:tc>
      </w:tr>
      <w:tr w:rsidR="000A08C6" w:rsidRPr="005B223C" w14:paraId="6697F463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3C468A5D" w14:textId="69CD75EC" w:rsidR="000A08C6" w:rsidRPr="005B223C" w:rsidRDefault="00D53BF7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Remote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14:paraId="7936F42A" w14:textId="265E2DA8" w:rsidR="000A08C6" w:rsidRPr="005B223C" w:rsidRDefault="00D53BF7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4C41DC0E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Otero Junior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15A3D50A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49308CD7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Becky Sporrer</w:t>
            </w:r>
          </w:p>
        </w:tc>
      </w:tr>
      <w:tr w:rsidR="000A08C6" w:rsidRPr="005B223C" w14:paraId="74FCC25D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6E876376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5AFF9C7A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420" w:type="dxa"/>
            <w:shd w:val="clear" w:color="auto" w:fill="auto"/>
            <w:hideMark/>
          </w:tcPr>
          <w:p w14:paraId="1B22E2D8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Pickens Technical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246528E0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57DDD9E3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Kim Adibuah</w:t>
            </w:r>
          </w:p>
        </w:tc>
      </w:tr>
      <w:tr w:rsidR="000A08C6" w:rsidRPr="005B223C" w14:paraId="63A1A147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1FB94F04" w14:textId="6CF65EBE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23190F37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136984C1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Pickens Technical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5216966F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4796149D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Sam Hoffmann</w:t>
            </w:r>
          </w:p>
        </w:tc>
      </w:tr>
      <w:tr w:rsidR="000A08C6" w:rsidRPr="005B223C" w14:paraId="510E1AB5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4AB4FD41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1C648600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57756A3E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Pikes Peak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4E79A7DC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2C298CDF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Warren Munick</w:t>
            </w:r>
          </w:p>
        </w:tc>
      </w:tr>
      <w:tr w:rsidR="000A08C6" w:rsidRPr="005B223C" w14:paraId="6D81D0DE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25236779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5A455F01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325A7F3B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Pikes Peak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54CFDA6A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44FB087F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Michele Koster</w:t>
            </w:r>
          </w:p>
        </w:tc>
      </w:tr>
      <w:tr w:rsidR="000A08C6" w:rsidRPr="005B223C" w14:paraId="41339E9C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2836C199" w14:textId="333A4E18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57ADC241" w14:textId="3E4A2059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420" w:type="dxa"/>
            <w:shd w:val="clear" w:color="auto" w:fill="auto"/>
            <w:hideMark/>
          </w:tcPr>
          <w:p w14:paraId="40020FE1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Pueblo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2A280388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5C1C353F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Michael Payne</w:t>
            </w:r>
          </w:p>
        </w:tc>
      </w:tr>
      <w:tr w:rsidR="000A08C6" w:rsidRPr="005B223C" w14:paraId="66BE5B89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74588FA6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048BD05D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420" w:type="dxa"/>
            <w:shd w:val="clear" w:color="auto" w:fill="auto"/>
            <w:hideMark/>
          </w:tcPr>
          <w:p w14:paraId="02C53969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Pueblo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63381868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7A0D2E83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Tim Gama</w:t>
            </w:r>
          </w:p>
        </w:tc>
      </w:tr>
      <w:tr w:rsidR="000A08C6" w:rsidRPr="005B223C" w14:paraId="0EAF1572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2FCA9207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0950E8AB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7FFA9E97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Red Rocks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4CA30915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25A038C8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Lynnette Hoerner</w:t>
            </w:r>
          </w:p>
        </w:tc>
      </w:tr>
      <w:tr w:rsidR="000A08C6" w:rsidRPr="005B223C" w14:paraId="1BA9733F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6DD66026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54337250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420" w:type="dxa"/>
            <w:shd w:val="clear" w:color="auto" w:fill="auto"/>
            <w:hideMark/>
          </w:tcPr>
          <w:p w14:paraId="54B53F1A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Red Rocks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4842B2B2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41CE1FDF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Janiece Kneppe</w:t>
            </w:r>
          </w:p>
        </w:tc>
      </w:tr>
      <w:tr w:rsidR="000A08C6" w:rsidRPr="005B223C" w14:paraId="32BA020F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4EB70B6E" w14:textId="41F13D32" w:rsidR="000A08C6" w:rsidRPr="005B223C" w:rsidRDefault="00D53BF7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Remote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14:paraId="5F3E691B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78530B18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Trinidad State Junior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24DD9334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3220" w:type="dxa"/>
            <w:shd w:val="clear" w:color="auto" w:fill="auto"/>
            <w:hideMark/>
          </w:tcPr>
          <w:p w14:paraId="6364F28D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Jean Alger</w:t>
            </w:r>
          </w:p>
        </w:tc>
      </w:tr>
      <w:tr w:rsidR="000A08C6" w:rsidRPr="005B223C" w14:paraId="7BC5E294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24EDD670" w14:textId="7A528267" w:rsidR="000A08C6" w:rsidRPr="005B223C" w:rsidRDefault="00D53BF7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Remote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14:paraId="53484A1F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17507363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Trinidad State Junior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04675491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3220" w:type="dxa"/>
            <w:shd w:val="clear" w:color="auto" w:fill="auto"/>
            <w:hideMark/>
          </w:tcPr>
          <w:p w14:paraId="0B23E99D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Desi Maxwell</w:t>
            </w:r>
          </w:p>
        </w:tc>
      </w:tr>
      <w:tr w:rsidR="000A08C6" w:rsidRPr="005B223C" w14:paraId="4B0F39F1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719250F5" w14:textId="5D6A767E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1538B753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vMerge w:val="restart"/>
            <w:shd w:val="clear" w:color="auto" w:fill="auto"/>
            <w:hideMark/>
          </w:tcPr>
          <w:p w14:paraId="3BDDA96B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Lamar Community College</w:t>
            </w:r>
          </w:p>
        </w:tc>
        <w:tc>
          <w:tcPr>
            <w:tcW w:w="2000" w:type="dxa"/>
            <w:shd w:val="clear" w:color="auto" w:fill="auto"/>
            <w:hideMark/>
          </w:tcPr>
          <w:p w14:paraId="41B9458A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 Vice President of</w:t>
            </w:r>
          </w:p>
        </w:tc>
        <w:tc>
          <w:tcPr>
            <w:tcW w:w="3220" w:type="dxa"/>
            <w:vMerge w:val="restart"/>
            <w:shd w:val="clear" w:color="auto" w:fill="auto"/>
            <w:hideMark/>
          </w:tcPr>
          <w:p w14:paraId="7BAD8689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 Lisa Schlotterhausen</w:t>
            </w:r>
          </w:p>
        </w:tc>
      </w:tr>
      <w:tr w:rsidR="000A08C6" w:rsidRPr="005B223C" w14:paraId="3C18CFA4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222EBC47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75F9AE94" w14:textId="77777777" w:rsidR="000A08C6" w:rsidRPr="005B223C" w:rsidRDefault="000A08C6" w:rsidP="000928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vMerge/>
            <w:hideMark/>
          </w:tcPr>
          <w:p w14:paraId="06AB6C37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14:paraId="7963249D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Instruction Liaison</w:t>
            </w:r>
          </w:p>
        </w:tc>
        <w:tc>
          <w:tcPr>
            <w:tcW w:w="3220" w:type="dxa"/>
            <w:vMerge/>
            <w:hideMark/>
          </w:tcPr>
          <w:p w14:paraId="6B80826F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A08C6" w:rsidRPr="005B223C" w14:paraId="684CD3A8" w14:textId="77777777" w:rsidTr="00092889">
        <w:trPr>
          <w:trHeight w:val="960"/>
        </w:trPr>
        <w:tc>
          <w:tcPr>
            <w:tcW w:w="1060" w:type="dxa"/>
            <w:shd w:val="clear" w:color="auto" w:fill="auto"/>
            <w:noWrap/>
            <w:hideMark/>
          </w:tcPr>
          <w:p w14:paraId="1EE28F09" w14:textId="0EBB1763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7496188B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shd w:val="clear" w:color="auto" w:fill="auto"/>
            <w:hideMark/>
          </w:tcPr>
          <w:p w14:paraId="3D388941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000" w:type="dxa"/>
            <w:shd w:val="clear" w:color="auto" w:fill="auto"/>
            <w:hideMark/>
          </w:tcPr>
          <w:p w14:paraId="3CF646B9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Director of Academic Programs and Curriculum</w:t>
            </w:r>
          </w:p>
        </w:tc>
        <w:tc>
          <w:tcPr>
            <w:tcW w:w="3220" w:type="dxa"/>
            <w:shd w:val="clear" w:color="auto" w:fill="auto"/>
            <w:hideMark/>
          </w:tcPr>
          <w:p w14:paraId="4F040551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Danen Jobe</w:t>
            </w:r>
          </w:p>
        </w:tc>
      </w:tr>
      <w:tr w:rsidR="000A08C6" w:rsidRPr="005B223C" w14:paraId="3A148665" w14:textId="77777777" w:rsidTr="00092889">
        <w:trPr>
          <w:trHeight w:val="640"/>
        </w:trPr>
        <w:tc>
          <w:tcPr>
            <w:tcW w:w="1060" w:type="dxa"/>
            <w:shd w:val="clear" w:color="auto" w:fill="auto"/>
            <w:noWrap/>
            <w:hideMark/>
          </w:tcPr>
          <w:p w14:paraId="6660CF10" w14:textId="1136A141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2AF47C65" w14:textId="41D0090F" w:rsidR="000A08C6" w:rsidRPr="005B223C" w:rsidRDefault="00D53BF7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420" w:type="dxa"/>
            <w:shd w:val="clear" w:color="auto" w:fill="auto"/>
            <w:hideMark/>
          </w:tcPr>
          <w:p w14:paraId="0054F188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000" w:type="dxa"/>
            <w:shd w:val="clear" w:color="auto" w:fill="auto"/>
            <w:hideMark/>
          </w:tcPr>
          <w:p w14:paraId="55C2A2C8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 CTE Representative</w:t>
            </w:r>
          </w:p>
        </w:tc>
        <w:tc>
          <w:tcPr>
            <w:tcW w:w="3220" w:type="dxa"/>
            <w:shd w:val="clear" w:color="auto" w:fill="auto"/>
            <w:hideMark/>
          </w:tcPr>
          <w:p w14:paraId="26EBAB3A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Jennifer Jasinowski</w:t>
            </w:r>
          </w:p>
        </w:tc>
      </w:tr>
      <w:tr w:rsidR="000A08C6" w:rsidRPr="005B223C" w14:paraId="2F8906A9" w14:textId="77777777" w:rsidTr="00092889">
        <w:trPr>
          <w:trHeight w:val="320"/>
        </w:trPr>
        <w:tc>
          <w:tcPr>
            <w:tcW w:w="1060" w:type="dxa"/>
            <w:shd w:val="clear" w:color="auto" w:fill="auto"/>
            <w:noWrap/>
            <w:hideMark/>
          </w:tcPr>
          <w:p w14:paraId="40749E9E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54F5E9A4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420" w:type="dxa"/>
            <w:vMerge w:val="restart"/>
            <w:shd w:val="clear" w:color="auto" w:fill="auto"/>
            <w:hideMark/>
          </w:tcPr>
          <w:p w14:paraId="79111509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000" w:type="dxa"/>
            <w:shd w:val="clear" w:color="auto" w:fill="auto"/>
            <w:hideMark/>
          </w:tcPr>
          <w:p w14:paraId="1F610005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Curriculum Catalog</w:t>
            </w:r>
          </w:p>
        </w:tc>
        <w:tc>
          <w:tcPr>
            <w:tcW w:w="3220" w:type="dxa"/>
            <w:vMerge w:val="restart"/>
            <w:shd w:val="clear" w:color="auto" w:fill="auto"/>
            <w:hideMark/>
          </w:tcPr>
          <w:p w14:paraId="674A7C22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Denise Mosher</w:t>
            </w:r>
          </w:p>
        </w:tc>
      </w:tr>
      <w:tr w:rsidR="000A08C6" w:rsidRPr="005B223C" w14:paraId="0E597C90" w14:textId="77777777" w:rsidTr="00092889">
        <w:trPr>
          <w:trHeight w:val="640"/>
        </w:trPr>
        <w:tc>
          <w:tcPr>
            <w:tcW w:w="1060" w:type="dxa"/>
            <w:shd w:val="clear" w:color="auto" w:fill="auto"/>
            <w:noWrap/>
            <w:hideMark/>
          </w:tcPr>
          <w:p w14:paraId="36D140DC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14B20BFF" w14:textId="77777777" w:rsidR="000A08C6" w:rsidRPr="005B223C" w:rsidRDefault="000A08C6" w:rsidP="000928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vMerge/>
            <w:hideMark/>
          </w:tcPr>
          <w:p w14:paraId="0D82E179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14:paraId="71109C65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and Scheduling Coordinator</w:t>
            </w:r>
          </w:p>
        </w:tc>
        <w:tc>
          <w:tcPr>
            <w:tcW w:w="3220" w:type="dxa"/>
            <w:vMerge/>
            <w:hideMark/>
          </w:tcPr>
          <w:p w14:paraId="254CCCCC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A08C6" w:rsidRPr="005B223C" w14:paraId="01F3A781" w14:textId="77777777" w:rsidTr="00092889">
        <w:trPr>
          <w:trHeight w:val="960"/>
        </w:trPr>
        <w:tc>
          <w:tcPr>
            <w:tcW w:w="1060" w:type="dxa"/>
            <w:shd w:val="clear" w:color="auto" w:fill="auto"/>
            <w:noWrap/>
            <w:hideMark/>
          </w:tcPr>
          <w:p w14:paraId="1A0C5A9C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66FCD249" w14:textId="159F208B" w:rsidR="000A08C6" w:rsidRPr="005B223C" w:rsidRDefault="00D53BF7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420" w:type="dxa"/>
            <w:shd w:val="clear" w:color="auto" w:fill="auto"/>
            <w:hideMark/>
          </w:tcPr>
          <w:p w14:paraId="0C1C1C87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000" w:type="dxa"/>
            <w:shd w:val="clear" w:color="auto" w:fill="auto"/>
            <w:hideMark/>
          </w:tcPr>
          <w:p w14:paraId="2D7F3100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Academic and Student Affairs Program Assistant</w:t>
            </w:r>
          </w:p>
        </w:tc>
        <w:tc>
          <w:tcPr>
            <w:tcW w:w="3220" w:type="dxa"/>
            <w:shd w:val="clear" w:color="auto" w:fill="auto"/>
            <w:hideMark/>
          </w:tcPr>
          <w:p w14:paraId="03878B32" w14:textId="77777777" w:rsidR="000A08C6" w:rsidRPr="005B223C" w:rsidRDefault="000A08C6" w:rsidP="00092889">
            <w:pPr>
              <w:rPr>
                <w:rFonts w:ascii="Calibri" w:hAnsi="Calibri" w:cs="Calibri"/>
                <w:color w:val="000000"/>
                <w:szCs w:val="22"/>
              </w:rPr>
            </w:pPr>
            <w:r w:rsidRPr="005B223C">
              <w:rPr>
                <w:rFonts w:ascii="Calibri" w:hAnsi="Calibri" w:cs="Calibri"/>
                <w:color w:val="000000"/>
                <w:szCs w:val="22"/>
              </w:rPr>
              <w:t> Mandi Myers</w:t>
            </w:r>
          </w:p>
        </w:tc>
      </w:tr>
    </w:tbl>
    <w:p w14:paraId="69C97760" w14:textId="77777777" w:rsidR="000A08C6" w:rsidRDefault="000A08C6" w:rsidP="00E63728">
      <w:pPr>
        <w:jc w:val="center"/>
        <w:rPr>
          <w:rFonts w:cs="Arial"/>
          <w:b/>
          <w:sz w:val="23"/>
          <w:szCs w:val="23"/>
        </w:rPr>
      </w:pPr>
    </w:p>
    <w:p w14:paraId="08D349C5" w14:textId="77777777" w:rsidR="00FC5D2C" w:rsidRPr="00BB7E28" w:rsidRDefault="00FC5D2C" w:rsidP="00FC5D2C">
      <w:pPr>
        <w:rPr>
          <w:b/>
          <w:sz w:val="16"/>
          <w:szCs w:val="16"/>
        </w:rPr>
      </w:pPr>
    </w:p>
    <w:tbl>
      <w:tblPr>
        <w:tblStyle w:val="TableGrid"/>
        <w:tblW w:w="5176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6030"/>
        <w:gridCol w:w="2520"/>
        <w:gridCol w:w="2791"/>
      </w:tblGrid>
      <w:tr w:rsidR="00FC5D2C" w:rsidRPr="00127D1B" w14:paraId="24AB4368" w14:textId="77777777" w:rsidTr="004750D3">
        <w:tc>
          <w:tcPr>
            <w:tcW w:w="770" w:type="pct"/>
            <w:shd w:val="pct5" w:color="auto" w:fill="auto"/>
          </w:tcPr>
          <w:p w14:paraId="2CC1AEC2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Time</w:t>
            </w:r>
          </w:p>
        </w:tc>
        <w:tc>
          <w:tcPr>
            <w:tcW w:w="2249" w:type="pct"/>
            <w:shd w:val="pct5" w:color="auto" w:fill="auto"/>
          </w:tcPr>
          <w:p w14:paraId="1D5A180E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Topic</w:t>
            </w:r>
          </w:p>
        </w:tc>
        <w:tc>
          <w:tcPr>
            <w:tcW w:w="940" w:type="pct"/>
            <w:shd w:val="pct5" w:color="auto" w:fill="auto"/>
          </w:tcPr>
          <w:p w14:paraId="245980D1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Discussion</w:t>
            </w:r>
            <w:r>
              <w:rPr>
                <w:b/>
              </w:rPr>
              <w:t xml:space="preserve"> &amp; Documents</w:t>
            </w:r>
          </w:p>
        </w:tc>
        <w:tc>
          <w:tcPr>
            <w:tcW w:w="1041" w:type="pct"/>
            <w:shd w:val="pct5" w:color="auto" w:fill="auto"/>
          </w:tcPr>
          <w:p w14:paraId="18AFA074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Action/Responsible Party</w:t>
            </w:r>
          </w:p>
        </w:tc>
      </w:tr>
      <w:tr w:rsidR="00FC5D2C" w:rsidRPr="00127D1B" w14:paraId="2420B711" w14:textId="77777777" w:rsidTr="004750D3">
        <w:tc>
          <w:tcPr>
            <w:tcW w:w="770" w:type="pct"/>
            <w:tcBorders>
              <w:bottom w:val="single" w:sz="4" w:space="0" w:color="auto"/>
            </w:tcBorders>
          </w:tcPr>
          <w:p w14:paraId="5945A846" w14:textId="77777777" w:rsidR="00FC5D2C" w:rsidRDefault="00FC5D2C" w:rsidP="00491033">
            <w:r>
              <w:t>8:30 – 9:00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605567CF" w14:textId="77777777" w:rsidR="00FC5D2C" w:rsidRPr="003E7688" w:rsidRDefault="00FC5D2C" w:rsidP="00491033">
            <w:pPr>
              <w:rPr>
                <w:b/>
              </w:rPr>
            </w:pPr>
            <w:r>
              <w:rPr>
                <w:b/>
              </w:rPr>
              <w:t>Breakfast is Served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477C5CFF" w14:textId="77777777" w:rsidR="00FC5D2C" w:rsidRPr="000E1BC8" w:rsidRDefault="00FC5D2C" w:rsidP="00491033"/>
        </w:tc>
        <w:tc>
          <w:tcPr>
            <w:tcW w:w="1041" w:type="pct"/>
            <w:tcBorders>
              <w:bottom w:val="single" w:sz="4" w:space="0" w:color="auto"/>
            </w:tcBorders>
          </w:tcPr>
          <w:p w14:paraId="09087297" w14:textId="77777777" w:rsidR="00FC5D2C" w:rsidRPr="00127D1B" w:rsidRDefault="00FC5D2C" w:rsidP="00491033"/>
        </w:tc>
      </w:tr>
      <w:tr w:rsidR="00FC5D2C" w:rsidRPr="00127D1B" w14:paraId="02941D7F" w14:textId="77777777" w:rsidTr="004750D3">
        <w:trPr>
          <w:trHeight w:val="683"/>
        </w:trPr>
        <w:tc>
          <w:tcPr>
            <w:tcW w:w="770" w:type="pct"/>
            <w:tcBorders>
              <w:bottom w:val="single" w:sz="4" w:space="0" w:color="auto"/>
            </w:tcBorders>
          </w:tcPr>
          <w:p w14:paraId="161BC119" w14:textId="77777777" w:rsidR="00FC5D2C" w:rsidRDefault="00523DAB" w:rsidP="00491033">
            <w:r>
              <w:t>9:00 – 9:10</w:t>
            </w:r>
            <w:r w:rsidR="00FC5D2C">
              <w:t xml:space="preserve"> AM</w:t>
            </w:r>
          </w:p>
          <w:p w14:paraId="41CB9F38" w14:textId="77777777" w:rsidR="00FC5D2C" w:rsidRPr="00BF6384" w:rsidRDefault="00FC5D2C" w:rsidP="00491033">
            <w:pPr>
              <w:rPr>
                <w:i/>
              </w:rPr>
            </w:pPr>
            <w:r w:rsidRPr="00BF6384">
              <w:rPr>
                <w:i/>
              </w:rPr>
              <w:t>(meeting will start promptly at 9:00)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3BA7F798" w14:textId="77777777" w:rsidR="00D8118B" w:rsidRPr="00FC5D2C" w:rsidRDefault="00FC5D2C" w:rsidP="00523DAB">
            <w:pPr>
              <w:rPr>
                <w:b/>
              </w:rPr>
            </w:pPr>
            <w:r>
              <w:rPr>
                <w:b/>
              </w:rPr>
              <w:t xml:space="preserve">Welcome, Introductions and </w:t>
            </w:r>
            <w:r w:rsidRPr="003E7688">
              <w:rPr>
                <w:b/>
              </w:rPr>
              <w:t>Overview of the Day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35D24A4D" w14:textId="77777777" w:rsidR="00FC5D2C" w:rsidRDefault="00FC5D2C" w:rsidP="00491033">
            <w:r w:rsidRPr="000E1BC8">
              <w:t>Mike Anderson</w:t>
            </w:r>
          </w:p>
          <w:p w14:paraId="5F793BC5" w14:textId="77777777" w:rsidR="00FC5D2C" w:rsidRDefault="00FC5D2C" w:rsidP="00491033">
            <w:r>
              <w:t>Beth Lattone</w:t>
            </w:r>
          </w:p>
          <w:p w14:paraId="48F6DF90" w14:textId="77777777" w:rsidR="00E63728" w:rsidRPr="000E1BC8" w:rsidRDefault="00E63728" w:rsidP="00D8118B"/>
        </w:tc>
        <w:tc>
          <w:tcPr>
            <w:tcW w:w="1041" w:type="pct"/>
            <w:tcBorders>
              <w:bottom w:val="single" w:sz="4" w:space="0" w:color="auto"/>
            </w:tcBorders>
          </w:tcPr>
          <w:p w14:paraId="41EB7FD6" w14:textId="77777777" w:rsidR="00FC5D2C" w:rsidRPr="00127D1B" w:rsidRDefault="00FC5D2C" w:rsidP="00491033"/>
        </w:tc>
      </w:tr>
      <w:tr w:rsidR="00C708A2" w:rsidRPr="00127D1B" w14:paraId="23BC7BB7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073C4212" w14:textId="77777777" w:rsidR="00C708A2" w:rsidRPr="0085197D" w:rsidRDefault="00523DAB" w:rsidP="00024468">
            <w:r w:rsidRPr="0085197D">
              <w:t>9:10 – 9:30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2DBF511C" w14:textId="77777777" w:rsidR="00C708A2" w:rsidRDefault="00681062" w:rsidP="00930B88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2:4 Spring Meeting</w:t>
            </w:r>
          </w:p>
          <w:p w14:paraId="1F975BDB" w14:textId="77777777" w:rsidR="008C1B31" w:rsidRDefault="008C1B31" w:rsidP="00876831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  <w:tab w:val="left" w:pos="961"/>
              </w:tabs>
              <w:ind w:left="691" w:firstLine="0"/>
              <w:rPr>
                <w:b/>
              </w:rPr>
            </w:pPr>
            <w:r>
              <w:rPr>
                <w:b/>
              </w:rPr>
              <w:t>POS &amp; MAT Meeting Changes</w:t>
            </w:r>
          </w:p>
          <w:p w14:paraId="0CABB019" w14:textId="77777777" w:rsidR="00880553" w:rsidRDefault="00880553" w:rsidP="00930B88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Dev Ed 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318F6E83" w14:textId="77777777" w:rsidR="00AE3433" w:rsidRDefault="00930B88" w:rsidP="00024468">
            <w:r>
              <w:t>Danen Jobe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4CFAF651" w14:textId="77777777" w:rsidR="00C708A2" w:rsidRDefault="00052347" w:rsidP="00024468">
            <w:r>
              <w:t xml:space="preserve">Danen J provided updates on 2:4 plans: Elementary Ed and Engineering are returning for spring, so the docket is now full. </w:t>
            </w:r>
            <w:r w:rsidR="000A08C6">
              <w:t>Poli Sci</w:t>
            </w:r>
            <w:r>
              <w:t xml:space="preserve"> moved to fall.</w:t>
            </w:r>
          </w:p>
          <w:p w14:paraId="69EF420E" w14:textId="77777777" w:rsidR="00052347" w:rsidRDefault="00052347" w:rsidP="00024468"/>
          <w:p w14:paraId="3A59CC18" w14:textId="2E581F37" w:rsidR="00052347" w:rsidRDefault="00052347" w:rsidP="00024468">
            <w:r>
              <w:t>DWDs for DAN, JOU, and Public Health and now posted through DOE. CSC will likely be the next one up.</w:t>
            </w:r>
          </w:p>
          <w:p w14:paraId="2E089972" w14:textId="77777777" w:rsidR="00052347" w:rsidRDefault="00052347" w:rsidP="00024468"/>
          <w:p w14:paraId="331D9312" w14:textId="11957A75" w:rsidR="00052347" w:rsidRDefault="00052347" w:rsidP="00024468">
            <w:r>
              <w:t>Going forward for DWDs, all schools are considered as offering unless they identify as not offering. This is a reversal of past practice.</w:t>
            </w:r>
          </w:p>
          <w:p w14:paraId="2E878CC8" w14:textId="2130A9ED" w:rsidR="00034899" w:rsidRDefault="00034899" w:rsidP="00024468"/>
          <w:p w14:paraId="62F3B7B2" w14:textId="3A85CA43" w:rsidR="00034899" w:rsidRDefault="00034899" w:rsidP="00024468">
            <w:r>
              <w:t xml:space="preserve">Danen J confirmed </w:t>
            </w:r>
            <w:r w:rsidR="00C663BE">
              <w:t xml:space="preserve">DWDs going over 60 CH need a waiver from both </w:t>
            </w:r>
            <w:r>
              <w:t>CCHE &amp; SBCCOE</w:t>
            </w:r>
            <w:r w:rsidR="00C663BE">
              <w:t>.</w:t>
            </w:r>
          </w:p>
          <w:p w14:paraId="668F54FE" w14:textId="6A8DB54A" w:rsidR="00D53BF7" w:rsidRDefault="00D53BF7" w:rsidP="00024468"/>
        </w:tc>
      </w:tr>
      <w:tr w:rsidR="00E2175D" w:rsidRPr="00127D1B" w14:paraId="7B2BB690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10E2D8C6" w14:textId="77777777" w:rsidR="00E2175D" w:rsidRPr="0085197D" w:rsidRDefault="008C1B31" w:rsidP="00024468">
            <w:r w:rsidRPr="0085197D">
              <w:t>9:30 – 9:35</w:t>
            </w:r>
            <w:r w:rsidR="00E2175D" w:rsidRPr="0085197D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69A2EDBB" w14:textId="77777777" w:rsidR="00E2175D" w:rsidRDefault="00E2175D" w:rsidP="00AB734A">
            <w:pPr>
              <w:pStyle w:val="ListParagraph"/>
              <w:numPr>
                <w:ilvl w:val="0"/>
                <w:numId w:val="8"/>
              </w:numPr>
              <w:ind w:firstLine="0"/>
              <w:rPr>
                <w:b/>
              </w:rPr>
            </w:pPr>
            <w:r>
              <w:rPr>
                <w:b/>
              </w:rPr>
              <w:t>gtPathway Nominations</w:t>
            </w:r>
            <w:r w:rsidR="004C56FD">
              <w:rPr>
                <w:b/>
              </w:rPr>
              <w:t xml:space="preserve"> Process</w:t>
            </w:r>
          </w:p>
          <w:p w14:paraId="2A871BEA" w14:textId="77777777" w:rsidR="008C1B31" w:rsidRDefault="008C1B31" w:rsidP="008C1B31">
            <w:pPr>
              <w:pStyle w:val="ListParagraph"/>
              <w:ind w:left="421"/>
              <w:rPr>
                <w:b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1C46B8F3" w14:textId="77777777" w:rsidR="00E2175D" w:rsidRDefault="00E2175D" w:rsidP="00AE3433">
            <w:r>
              <w:t>Danen Jobe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4B1A9729" w14:textId="77777777" w:rsidR="00E2175D" w:rsidRDefault="00D53BF7" w:rsidP="00024468">
            <w:r>
              <w:t>Denise M confirmed LIT 255 is still on hold for GT.</w:t>
            </w:r>
          </w:p>
          <w:p w14:paraId="60320D0E" w14:textId="544A8D46" w:rsidR="00D53BF7" w:rsidRDefault="00D53BF7" w:rsidP="00024468"/>
        </w:tc>
      </w:tr>
      <w:tr w:rsidR="008C1B31" w:rsidRPr="00127D1B" w14:paraId="27DB4822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5707A267" w14:textId="77777777" w:rsidR="008C1B31" w:rsidRPr="0085197D" w:rsidRDefault="008C1B31" w:rsidP="00024468">
            <w:r w:rsidRPr="0085197D">
              <w:t>9:35 – 9:55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5AEE3F6E" w14:textId="77777777" w:rsidR="008C1B31" w:rsidRDefault="008C1B31" w:rsidP="00AB734A">
            <w:pPr>
              <w:pStyle w:val="ListParagraph"/>
              <w:numPr>
                <w:ilvl w:val="0"/>
                <w:numId w:val="8"/>
              </w:numPr>
              <w:ind w:firstLine="0"/>
              <w:rPr>
                <w:b/>
              </w:rPr>
            </w:pPr>
            <w:r>
              <w:rPr>
                <w:b/>
              </w:rPr>
              <w:t>Sequential Courses – CLO’s &amp; TOs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01043C07" w14:textId="77777777" w:rsidR="008C1B31" w:rsidRDefault="008C1B31" w:rsidP="00AE3433">
            <w:r>
              <w:t>Danen Jobe &amp; Mike Anderson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512C10C0" w14:textId="39C52921" w:rsidR="006507BC" w:rsidRDefault="00C663BE" w:rsidP="00024468">
            <w:r>
              <w:t>Jim C described a scenario involving ACC 211 &amp; 212 – including an optional component in the TO but not the CLOs. Lynette H described an optional scenario involving PHY 211 &amp; 212</w:t>
            </w:r>
            <w:r w:rsidR="00CD785E">
              <w:t xml:space="preserve"> (waves)</w:t>
            </w:r>
            <w:r>
              <w:t xml:space="preserve">. We want to avoid a scenario where a student transfers mid-sequence and misses a competency. Multiple members wondered about the potential for </w:t>
            </w:r>
            <w:r w:rsidR="00CD785E">
              <w:t>collecting</w:t>
            </w:r>
            <w:r>
              <w:t xml:space="preserve"> data identifying </w:t>
            </w:r>
            <w:r w:rsidR="00CD785E">
              <w:t xml:space="preserve">occurrences of a transfer mid-sequence. </w:t>
            </w:r>
            <w:r>
              <w:t>Danen J explained the CDHE perspective</w:t>
            </w:r>
            <w:r w:rsidR="00CD785E">
              <w:t xml:space="preserve"> – if this happens to just one student, that’s one student too many. Denise M is going to look into gathering data about mid-sequence transfers for: BIO 201 &amp; 202, </w:t>
            </w:r>
            <w:r w:rsidR="001D2A90">
              <w:t>Calculus (MAT), CHE, and PHY. Extensive dialogue was facilitated but a specific policy related to Jim C’s scenario was not developed.</w:t>
            </w:r>
            <w:r w:rsidR="006507BC">
              <w:t xml:space="preserve"> Danen J, Carol K, &amp; Chris L discussed a CSC scenario (C++ vs. Java), which transitioned to our next topic.</w:t>
            </w:r>
          </w:p>
          <w:p w14:paraId="1A7F7C96" w14:textId="2A44C296" w:rsidR="008C1B31" w:rsidRDefault="00CD785E" w:rsidP="00024468">
            <w:r>
              <w:t xml:space="preserve"> </w:t>
            </w:r>
          </w:p>
        </w:tc>
      </w:tr>
      <w:tr w:rsidR="00F23D34" w:rsidRPr="00127D1B" w14:paraId="5A39CBA1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226B03D4" w14:textId="77777777" w:rsidR="00F23D34" w:rsidRPr="0085197D" w:rsidRDefault="00876831" w:rsidP="00024468">
            <w:r>
              <w:t>9:55</w:t>
            </w:r>
            <w:r w:rsidR="00F23D34" w:rsidRPr="0085197D">
              <w:t xml:space="preserve"> – 10:</w:t>
            </w:r>
            <w:r w:rsidR="00CF1685" w:rsidRPr="0085197D">
              <w:t>1</w:t>
            </w:r>
            <w:r w:rsidR="00F23D34" w:rsidRPr="0085197D">
              <w:t>5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7E7E9213" w14:textId="77777777" w:rsidR="00F23D34" w:rsidRDefault="00F23D34" w:rsidP="00AB734A">
            <w:pPr>
              <w:pStyle w:val="ListParagraph"/>
              <w:numPr>
                <w:ilvl w:val="0"/>
                <w:numId w:val="8"/>
              </w:numPr>
              <w:ind w:firstLine="0"/>
              <w:rPr>
                <w:b/>
              </w:rPr>
            </w:pPr>
            <w:r>
              <w:rPr>
                <w:b/>
              </w:rPr>
              <w:t>Transfer Credit Discrepancies</w:t>
            </w:r>
            <w:r w:rsidR="009B6CA9">
              <w:rPr>
                <w:b/>
              </w:rPr>
              <w:t xml:space="preserve"> {</w:t>
            </w:r>
            <w:r w:rsidR="00CF1685">
              <w:rPr>
                <w:b/>
              </w:rPr>
              <w:t>form attached</w:t>
            </w:r>
            <w:r w:rsidR="009B6CA9">
              <w:rPr>
                <w:b/>
              </w:rPr>
              <w:t>}</w:t>
            </w:r>
          </w:p>
          <w:p w14:paraId="58B6D1FB" w14:textId="77777777" w:rsidR="00CF1685" w:rsidRDefault="00CF1685" w:rsidP="00AB734A">
            <w:pPr>
              <w:pStyle w:val="ListParagraph"/>
              <w:numPr>
                <w:ilvl w:val="0"/>
                <w:numId w:val="8"/>
              </w:numPr>
              <w:ind w:firstLine="0"/>
              <w:rPr>
                <w:b/>
              </w:rPr>
            </w:pPr>
            <w:r>
              <w:rPr>
                <w:b/>
              </w:rPr>
              <w:t>Reverse Transfer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78A28224" w14:textId="77777777" w:rsidR="00F23D34" w:rsidRDefault="00F23D34" w:rsidP="00AE3433">
            <w:r>
              <w:t>Danen Jobe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45BD270B" w14:textId="07168F5F" w:rsidR="00F23D34" w:rsidRDefault="006507BC" w:rsidP="00024468">
            <w:r>
              <w:t xml:space="preserve">Danen J reviewed a credit differences spreadsheet comparing credit hour differences between CCCS and </w:t>
            </w:r>
            <w:r w:rsidR="00C126B9">
              <w:t xml:space="preserve">individual </w:t>
            </w:r>
            <w:r>
              <w:t>4-year</w:t>
            </w:r>
            <w:r w:rsidR="00C126B9">
              <w:t xml:space="preserve"> schools</w:t>
            </w:r>
            <w:r>
              <w:t xml:space="preserve">. </w:t>
            </w:r>
            <w:r w:rsidR="002F62C0">
              <w:t xml:space="preserve">Mike A &amp; Danen J identified multiple scenarios demonstrating various problematic components linked to transfer credit discrepancies. Jennifer H </w:t>
            </w:r>
            <w:r w:rsidR="00BE13BF">
              <w:t xml:space="preserve">emphasized </w:t>
            </w:r>
            <w:r w:rsidR="002F62C0">
              <w:t xml:space="preserve">the importance of 4-year schools standardizing </w:t>
            </w:r>
            <w:r w:rsidR="00C126B9">
              <w:t xml:space="preserve">credit hour numbers, as well as other components, </w:t>
            </w:r>
            <w:r w:rsidR="002F62C0">
              <w:t>because CCCS schools are already standardized.</w:t>
            </w:r>
            <w:r w:rsidR="00F11ECB">
              <w:t xml:space="preserve"> Mike A recommended bringing the credit differences spreadsheet to any DWD meetings.</w:t>
            </w:r>
          </w:p>
          <w:p w14:paraId="0786E96F" w14:textId="5DB60A75" w:rsidR="00F11ECB" w:rsidRDefault="00F11ECB" w:rsidP="00024468"/>
          <w:p w14:paraId="2BBC211E" w14:textId="1B5222E5" w:rsidR="00F11ECB" w:rsidRDefault="00F11ECB" w:rsidP="00024468">
            <w:r>
              <w:t>After we finished discussing this agenda item, we had a brief discussion about the style guide. Denise M is going to update the</w:t>
            </w:r>
            <w:r w:rsidR="00C1633A">
              <w:t xml:space="preserve"> topical outline section</w:t>
            </w:r>
            <w:r>
              <w:t xml:space="preserve"> </w:t>
            </w:r>
            <w:r w:rsidR="00C1633A">
              <w:t xml:space="preserve">of the </w:t>
            </w:r>
            <w:r>
              <w:t>style guide</w:t>
            </w:r>
            <w:r w:rsidR="00C1633A">
              <w:t>: example does not match the description; Microsoft Word default setting does not match the rules</w:t>
            </w:r>
            <w:r>
              <w:t>.</w:t>
            </w:r>
          </w:p>
          <w:p w14:paraId="0D6797DE" w14:textId="4ADAC4CF" w:rsidR="00BE13BF" w:rsidRDefault="00BE13BF" w:rsidP="00024468"/>
        </w:tc>
      </w:tr>
      <w:tr w:rsidR="00925982" w:rsidRPr="00127D1B" w14:paraId="220710D3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7645D13A" w14:textId="77777777" w:rsidR="00925982" w:rsidRPr="0085197D" w:rsidRDefault="00CF1685" w:rsidP="00024468">
            <w:r w:rsidRPr="0085197D">
              <w:t>10:1</w:t>
            </w:r>
            <w:r w:rsidR="00F23D34" w:rsidRPr="0085197D">
              <w:t>5</w:t>
            </w:r>
            <w:r w:rsidRPr="0085197D">
              <w:t xml:space="preserve"> – 11:00</w:t>
            </w:r>
            <w:r w:rsidR="00925982" w:rsidRPr="0085197D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6F7893EE" w14:textId="77777777" w:rsidR="00925982" w:rsidRDefault="00876831" w:rsidP="00AB734A">
            <w:pPr>
              <w:pStyle w:val="ListParagraph"/>
              <w:numPr>
                <w:ilvl w:val="0"/>
                <w:numId w:val="8"/>
              </w:numPr>
              <w:ind w:firstLine="0"/>
              <w:rPr>
                <w:b/>
              </w:rPr>
            </w:pPr>
            <w:r>
              <w:rPr>
                <w:b/>
              </w:rPr>
              <w:t>Course</w:t>
            </w:r>
            <w:r w:rsidR="00681062">
              <w:rPr>
                <w:b/>
              </w:rPr>
              <w:t xml:space="preserve"> Credit Changes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7FD00705" w14:textId="77777777" w:rsidR="00925982" w:rsidRDefault="00925982" w:rsidP="00AE3433">
            <w:r>
              <w:t>Mike Anderson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1CDE2540" w14:textId="77777777" w:rsidR="003A45DE" w:rsidRDefault="00F87480" w:rsidP="00F87480">
            <w:r>
              <w:t>Danen J described how SFCC is only mentioned once in all of the BPs and SPs. A lengthy discussion ensued about related topics, including the need to create some more specific documentation/policy.</w:t>
            </w:r>
            <w:r w:rsidR="00AE37FE">
              <w:t xml:space="preserve"> </w:t>
            </w:r>
          </w:p>
          <w:p w14:paraId="07D441ED" w14:textId="77777777" w:rsidR="003A45DE" w:rsidRDefault="003A45DE" w:rsidP="00F87480"/>
          <w:p w14:paraId="50B03E7E" w14:textId="1147BAC1" w:rsidR="00F87480" w:rsidRDefault="00AE37FE" w:rsidP="00F87480">
            <w:r>
              <w:t>ASE &amp; DPM need to meet and various stakeholders, including SFCC reps, need to be present. Beth L and Michele K volunteered to attend.</w:t>
            </w:r>
          </w:p>
          <w:p w14:paraId="6AAA4ADE" w14:textId="42C8C1FD" w:rsidR="00925982" w:rsidRDefault="00925982" w:rsidP="00024468"/>
        </w:tc>
      </w:tr>
      <w:tr w:rsidR="00876831" w:rsidRPr="00127D1B" w14:paraId="57ADE9B3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041D30E5" w14:textId="77777777" w:rsidR="00876831" w:rsidRPr="0085197D" w:rsidRDefault="00876831" w:rsidP="00CF1685">
            <w:r>
              <w:t>11:00 – 11:15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6EE9642E" w14:textId="77777777" w:rsidR="00876831" w:rsidRDefault="00876831" w:rsidP="00876831">
            <w:pPr>
              <w:pStyle w:val="ListParagraph"/>
              <w:numPr>
                <w:ilvl w:val="0"/>
                <w:numId w:val="8"/>
              </w:numPr>
              <w:ind w:firstLine="0"/>
              <w:rPr>
                <w:b/>
              </w:rPr>
            </w:pPr>
            <w:r>
              <w:rPr>
                <w:b/>
              </w:rPr>
              <w:t>Misc. Updates</w:t>
            </w:r>
          </w:p>
          <w:p w14:paraId="0AB53240" w14:textId="77777777" w:rsidR="00876831" w:rsidRDefault="00876831" w:rsidP="00876831">
            <w:pPr>
              <w:pStyle w:val="ListParagraph"/>
              <w:numPr>
                <w:ilvl w:val="0"/>
                <w:numId w:val="8"/>
              </w:numPr>
              <w:tabs>
                <w:tab w:val="left" w:pos="961"/>
              </w:tabs>
              <w:ind w:left="691" w:firstLine="0"/>
              <w:rPr>
                <w:b/>
              </w:rPr>
            </w:pPr>
            <w:r>
              <w:rPr>
                <w:b/>
              </w:rPr>
              <w:t>CCNS Replacement</w:t>
            </w:r>
          </w:p>
          <w:p w14:paraId="64556656" w14:textId="77777777" w:rsidR="00876831" w:rsidRDefault="00876831" w:rsidP="00876831">
            <w:pPr>
              <w:pStyle w:val="ListParagraph"/>
              <w:numPr>
                <w:ilvl w:val="0"/>
                <w:numId w:val="8"/>
              </w:numPr>
              <w:tabs>
                <w:tab w:val="left" w:pos="961"/>
              </w:tabs>
              <w:ind w:firstLine="270"/>
              <w:rPr>
                <w:b/>
              </w:rPr>
            </w:pPr>
            <w:r>
              <w:rPr>
                <w:b/>
              </w:rPr>
              <w:t xml:space="preserve">Course Numbering  </w:t>
            </w:r>
          </w:p>
          <w:p w14:paraId="3B43EE13" w14:textId="77777777" w:rsidR="00876831" w:rsidRPr="00876831" w:rsidRDefault="00876831" w:rsidP="00876831">
            <w:pPr>
              <w:pStyle w:val="ListParagraph"/>
              <w:numPr>
                <w:ilvl w:val="0"/>
                <w:numId w:val="8"/>
              </w:numPr>
              <w:ind w:left="961" w:hanging="270"/>
              <w:rPr>
                <w:b/>
              </w:rPr>
            </w:pPr>
            <w:r>
              <w:rPr>
                <w:b/>
              </w:rPr>
              <w:t>Program/CIP Project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381119E8" w14:textId="77777777" w:rsidR="00876831" w:rsidRDefault="00876831" w:rsidP="00024468">
            <w:r>
              <w:t>Danen Jobe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471EF85E" w14:textId="164C32B4" w:rsidR="00F87480" w:rsidRDefault="005B064F" w:rsidP="00F87480">
            <w:r>
              <w:t>Denise M reported a vendor has been chosen for the CCNS replacement (CourseLeaf). The contract is scheduled to be worked on next week.</w:t>
            </w:r>
            <w:r w:rsidR="00137299">
              <w:t xml:space="preserve"> Subcommittees will be formed to address specific issues, including the potential of changing course numbers from three to four characters (Mike A mentioned this may be a major task for the next 2:2).</w:t>
            </w:r>
          </w:p>
          <w:p w14:paraId="0441D24D" w14:textId="6C2D7C35" w:rsidR="00137299" w:rsidRDefault="00137299" w:rsidP="00F87480"/>
          <w:p w14:paraId="2802EBDA" w14:textId="0D2FCD0A" w:rsidR="00137299" w:rsidRDefault="00137299" w:rsidP="00F87480">
            <w:r>
              <w:t>Danen J expects the program/CIP project to occur over the next year. It sounds like this project will be time-consuming and challenging.</w:t>
            </w:r>
          </w:p>
          <w:p w14:paraId="031BAC4E" w14:textId="263129D8" w:rsidR="00137299" w:rsidRDefault="00137299" w:rsidP="00F87480"/>
        </w:tc>
      </w:tr>
      <w:tr w:rsidR="00024468" w:rsidRPr="00127D1B" w14:paraId="72527656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45EB6F2A" w14:textId="77777777" w:rsidR="00024468" w:rsidRPr="0085197D" w:rsidRDefault="008C1B31" w:rsidP="00876831">
            <w:r w:rsidRPr="0085197D">
              <w:t>1</w:t>
            </w:r>
            <w:r w:rsidR="00876831">
              <w:t>1:15 – 11:25</w:t>
            </w:r>
            <w:r w:rsidR="00E2175D" w:rsidRPr="0085197D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741487C1" w14:textId="77777777" w:rsidR="00024468" w:rsidRPr="00FC5D2C" w:rsidRDefault="00024468" w:rsidP="00024468">
            <w:pPr>
              <w:rPr>
                <w:b/>
              </w:rPr>
            </w:pPr>
            <w:r>
              <w:rPr>
                <w:b/>
              </w:rPr>
              <w:t>Update:  GE Council Report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52A8EDB9" w14:textId="77777777" w:rsidR="00024468" w:rsidRDefault="00024468" w:rsidP="00024468">
            <w:r>
              <w:t>Carol Kuper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0B0D5E3A" w14:textId="77777777" w:rsidR="00024468" w:rsidRDefault="00100DC3" w:rsidP="00024468">
            <w:r>
              <w:t>GE Council is not meeting in December.</w:t>
            </w:r>
          </w:p>
          <w:p w14:paraId="35B4C0BA" w14:textId="07CAD300" w:rsidR="00100DC3" w:rsidRDefault="00100DC3" w:rsidP="00024468"/>
        </w:tc>
      </w:tr>
      <w:tr w:rsidR="00024468" w:rsidRPr="00127D1B" w14:paraId="68642467" w14:textId="77777777" w:rsidTr="004750D3">
        <w:trPr>
          <w:trHeight w:val="548"/>
        </w:trPr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6092A81E" w14:textId="77777777" w:rsidR="00024468" w:rsidRPr="0085197D" w:rsidRDefault="00876831" w:rsidP="00106226">
            <w:r>
              <w:t>11:25</w:t>
            </w:r>
            <w:r w:rsidR="00E2175D" w:rsidRPr="0085197D">
              <w:t xml:space="preserve"> – </w:t>
            </w:r>
            <w:r>
              <w:t>11:30</w:t>
            </w:r>
            <w:r w:rsidR="00E2175D" w:rsidRPr="0085197D">
              <w:t xml:space="preserve"> AM</w:t>
            </w:r>
          </w:p>
        </w:tc>
        <w:tc>
          <w:tcPr>
            <w:tcW w:w="2249" w:type="pct"/>
            <w:tcBorders>
              <w:top w:val="single" w:sz="4" w:space="0" w:color="auto"/>
              <w:bottom w:val="single" w:sz="4" w:space="0" w:color="auto"/>
            </w:tcBorders>
          </w:tcPr>
          <w:p w14:paraId="75486FDF" w14:textId="77777777" w:rsidR="00024468" w:rsidRDefault="00024468" w:rsidP="00024468">
            <w:pPr>
              <w:rPr>
                <w:b/>
              </w:rPr>
            </w:pPr>
            <w:r>
              <w:rPr>
                <w:b/>
              </w:rPr>
              <w:t>Business Meeting</w:t>
            </w:r>
          </w:p>
          <w:p w14:paraId="76F8AA35" w14:textId="77777777" w:rsidR="00024468" w:rsidRPr="009E7885" w:rsidRDefault="00024468" w:rsidP="00CD684C">
            <w:pPr>
              <w:pStyle w:val="ListParagraph"/>
              <w:numPr>
                <w:ilvl w:val="0"/>
                <w:numId w:val="2"/>
              </w:numPr>
              <w:ind w:hanging="299"/>
            </w:pPr>
            <w:r w:rsidRPr="00D858A2">
              <w:t xml:space="preserve">Approval of the </w:t>
            </w:r>
            <w:r w:rsidR="00681062">
              <w:t>November</w:t>
            </w:r>
            <w:r>
              <w:t xml:space="preserve"> 2019 M</w:t>
            </w:r>
            <w:r w:rsidRPr="00D858A2">
              <w:t xml:space="preserve">inutes </w:t>
            </w:r>
            <w:r w:rsidR="009B6CA9">
              <w:t>{see SharePoint}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3CA6982F" w14:textId="77777777" w:rsidR="00024468" w:rsidRPr="000E1BC8" w:rsidRDefault="00024468" w:rsidP="00024468">
            <w:r w:rsidRPr="000E1BC8">
              <w:t>Mike Anderson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14:paraId="5E291053" w14:textId="125E597C" w:rsidR="00024468" w:rsidRPr="00127D1B" w:rsidRDefault="002D13E0" w:rsidP="00024468">
            <w:r>
              <w:t>Minutes approved unanimously.</w:t>
            </w:r>
          </w:p>
        </w:tc>
      </w:tr>
      <w:tr w:rsidR="00024468" w:rsidRPr="00127D1B" w14:paraId="7D4BC104" w14:textId="77777777" w:rsidTr="004750D3"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64D584F8" w14:textId="77777777" w:rsidR="00024468" w:rsidRPr="0085197D" w:rsidRDefault="00876831" w:rsidP="00024468">
            <w:r>
              <w:t>11:30 – 11:35</w:t>
            </w:r>
            <w:r w:rsidR="00E2175D" w:rsidRPr="0085197D">
              <w:t xml:space="preserve"> AM</w:t>
            </w:r>
          </w:p>
        </w:tc>
        <w:tc>
          <w:tcPr>
            <w:tcW w:w="2249" w:type="pct"/>
            <w:tcBorders>
              <w:top w:val="single" w:sz="4" w:space="0" w:color="auto"/>
              <w:bottom w:val="single" w:sz="4" w:space="0" w:color="auto"/>
            </w:tcBorders>
          </w:tcPr>
          <w:p w14:paraId="6E5AFA1A" w14:textId="77777777" w:rsidR="00024468" w:rsidRPr="002D342E" w:rsidRDefault="00681062" w:rsidP="00C42EFA">
            <w:pPr>
              <w:rPr>
                <w:i/>
              </w:rPr>
            </w:pPr>
            <w:r>
              <w:rPr>
                <w:b/>
              </w:rPr>
              <w:t>January</w:t>
            </w:r>
            <w:r w:rsidR="00925982">
              <w:rPr>
                <w:b/>
              </w:rPr>
              <w:t xml:space="preserve"> </w:t>
            </w:r>
            <w:r w:rsidR="00024468">
              <w:rPr>
                <w:b/>
              </w:rPr>
              <w:t>Bulletin Boar</w:t>
            </w:r>
            <w:r w:rsidR="00024468" w:rsidRPr="000845F3">
              <w:rPr>
                <w:b/>
              </w:rPr>
              <w:t xml:space="preserve">d Review – </w:t>
            </w:r>
            <w:r w:rsidR="00024468">
              <w:rPr>
                <w:i/>
              </w:rPr>
              <w:t>[</w:t>
            </w:r>
            <w:r w:rsidR="00C42EFA">
              <w:rPr>
                <w:i/>
              </w:rPr>
              <w:t>will be sent under separate cover</w:t>
            </w:r>
            <w:r w:rsidR="00024468">
              <w:rPr>
                <w:i/>
              </w:rPr>
              <w:t>}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3339B9BF" w14:textId="77777777" w:rsidR="00024468" w:rsidRPr="000E1BC8" w:rsidRDefault="00024468" w:rsidP="00024468">
            <w:r w:rsidRPr="000E1BC8">
              <w:t>All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14:paraId="128BE3CF" w14:textId="77777777" w:rsidR="00024468" w:rsidRDefault="002D13E0" w:rsidP="00024468">
            <w:r>
              <w:t>Review assignments will be made.</w:t>
            </w:r>
          </w:p>
          <w:p w14:paraId="4897A96E" w14:textId="50E594D7" w:rsidR="002D13E0" w:rsidRPr="00127D1B" w:rsidRDefault="002D13E0" w:rsidP="00024468"/>
        </w:tc>
      </w:tr>
      <w:tr w:rsidR="00024468" w:rsidRPr="00127D1B" w14:paraId="46DAFA9B" w14:textId="77777777" w:rsidTr="004750D3"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5E38B169" w14:textId="77777777" w:rsidR="00024468" w:rsidRPr="0085197D" w:rsidRDefault="00024468" w:rsidP="0078762B">
            <w:r w:rsidRPr="0085197D">
              <w:t>1</w:t>
            </w:r>
            <w:r w:rsidR="0078762B" w:rsidRPr="0085197D">
              <w:t>1</w:t>
            </w:r>
            <w:r w:rsidR="00876831">
              <w:t>:35</w:t>
            </w:r>
            <w:r w:rsidRPr="0085197D">
              <w:t xml:space="preserve"> </w:t>
            </w:r>
            <w:r w:rsidR="0078762B" w:rsidRPr="0085197D">
              <w:t xml:space="preserve"> - 12:00 </w:t>
            </w:r>
            <w:r w:rsidRPr="0085197D">
              <w:t>PM</w:t>
            </w:r>
          </w:p>
        </w:tc>
        <w:tc>
          <w:tcPr>
            <w:tcW w:w="2249" w:type="pct"/>
            <w:tcBorders>
              <w:top w:val="single" w:sz="4" w:space="0" w:color="auto"/>
              <w:bottom w:val="single" w:sz="4" w:space="0" w:color="auto"/>
            </w:tcBorders>
          </w:tcPr>
          <w:p w14:paraId="3FFAE5D5" w14:textId="77777777" w:rsidR="00024468" w:rsidRDefault="00925982" w:rsidP="00024468">
            <w:pPr>
              <w:rPr>
                <w:b/>
              </w:rPr>
            </w:pPr>
            <w:r>
              <w:rPr>
                <w:b/>
              </w:rPr>
              <w:t>November Bulletin Board Review</w:t>
            </w:r>
          </w:p>
          <w:p w14:paraId="174FEA4F" w14:textId="77777777" w:rsidR="00024468" w:rsidRDefault="00024468" w:rsidP="00024468">
            <w:pPr>
              <w:rPr>
                <w:b/>
              </w:rPr>
            </w:pP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6FDC8893" w14:textId="77777777" w:rsidR="00024468" w:rsidRPr="000E1BC8" w:rsidRDefault="0078762B" w:rsidP="00024468">
            <w:r>
              <w:t>All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14:paraId="75AF93F5" w14:textId="37B71E25" w:rsidR="00024468" w:rsidRDefault="002D13E0" w:rsidP="00024468">
            <w:r>
              <w:t>Prior to starting bulletin board review, Tammi S-D raised questions and concerns about PLA and a possible system-wide repository of PLA materials. Danen J confirmed there is a CDHE rule mandating faculty involvement with PLA. Danen J encouraged people with PLA questions and concerns to communicate with him, as well as Michael Schulman.</w:t>
            </w:r>
          </w:p>
          <w:p w14:paraId="070C4F08" w14:textId="7E40945C" w:rsidR="00BC1585" w:rsidRDefault="00BC1585" w:rsidP="00024468"/>
          <w:p w14:paraId="0E887EF1" w14:textId="6493209F" w:rsidR="00BC1585" w:rsidRDefault="00BC1585" w:rsidP="00024468">
            <w:r>
              <w:t>Lori Y will post her style guide PowerPoint on SharePoint.</w:t>
            </w:r>
          </w:p>
          <w:p w14:paraId="7A707239" w14:textId="23E079DB" w:rsidR="002D13E0" w:rsidRPr="00127D1B" w:rsidRDefault="002D13E0" w:rsidP="00024468"/>
        </w:tc>
      </w:tr>
      <w:tr w:rsidR="0078762B" w:rsidRPr="00127D1B" w14:paraId="664680F8" w14:textId="77777777" w:rsidTr="004750D3"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59CCD690" w14:textId="77777777" w:rsidR="0078762B" w:rsidRPr="0085197D" w:rsidRDefault="00925982" w:rsidP="00024468">
            <w:r w:rsidRPr="0085197D">
              <w:t>12:00 PM</w:t>
            </w:r>
          </w:p>
        </w:tc>
        <w:tc>
          <w:tcPr>
            <w:tcW w:w="2249" w:type="pct"/>
            <w:tcBorders>
              <w:top w:val="single" w:sz="4" w:space="0" w:color="auto"/>
              <w:bottom w:val="single" w:sz="4" w:space="0" w:color="auto"/>
            </w:tcBorders>
          </w:tcPr>
          <w:p w14:paraId="22502C61" w14:textId="77777777" w:rsidR="0078762B" w:rsidRDefault="0078762B" w:rsidP="00024468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78C34573" w14:textId="77777777" w:rsidR="0078762B" w:rsidRPr="000E1BC8" w:rsidRDefault="0078762B" w:rsidP="00024468">
            <w:r>
              <w:t>All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14:paraId="764C402A" w14:textId="77777777" w:rsidR="0078762B" w:rsidRPr="00127D1B" w:rsidRDefault="0078762B" w:rsidP="00024468"/>
        </w:tc>
      </w:tr>
      <w:tr w:rsidR="00024468" w:rsidRPr="00127D1B" w14:paraId="6F61B40D" w14:textId="77777777" w:rsidTr="004750D3"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39CE91B8" w14:textId="77777777" w:rsidR="00024468" w:rsidRDefault="00024468" w:rsidP="00024468">
            <w:r>
              <w:t>Continued until done.</w:t>
            </w:r>
          </w:p>
        </w:tc>
        <w:tc>
          <w:tcPr>
            <w:tcW w:w="2249" w:type="pct"/>
            <w:tcBorders>
              <w:top w:val="single" w:sz="4" w:space="0" w:color="auto"/>
              <w:bottom w:val="single" w:sz="4" w:space="0" w:color="auto"/>
            </w:tcBorders>
          </w:tcPr>
          <w:p w14:paraId="44B921B3" w14:textId="77777777" w:rsidR="00024468" w:rsidRDefault="00024468" w:rsidP="00024468">
            <w:pPr>
              <w:rPr>
                <w:b/>
              </w:rPr>
            </w:pPr>
            <w:r>
              <w:rPr>
                <w:b/>
              </w:rPr>
              <w:t>Bulletin Board Review, continued</w:t>
            </w:r>
          </w:p>
          <w:p w14:paraId="0D4EB269" w14:textId="77777777" w:rsidR="00024468" w:rsidRDefault="00024468" w:rsidP="00024468">
            <w:pPr>
              <w:rPr>
                <w:b/>
              </w:rPr>
            </w:pP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1F1F2C94" w14:textId="77777777" w:rsidR="00024468" w:rsidRPr="000E1BC8" w:rsidRDefault="00024468" w:rsidP="00024468">
            <w:r w:rsidRPr="000E1BC8">
              <w:t>All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14:paraId="09FDF9B8" w14:textId="77777777" w:rsidR="00024468" w:rsidRPr="00127D1B" w:rsidRDefault="00024468" w:rsidP="00024468"/>
        </w:tc>
      </w:tr>
    </w:tbl>
    <w:p w14:paraId="12453702" w14:textId="77777777" w:rsidR="00FC5D2C" w:rsidRDefault="00FC5D2C" w:rsidP="00FC5D2C">
      <w:pPr>
        <w:rPr>
          <w:b/>
        </w:rPr>
      </w:pPr>
    </w:p>
    <w:p w14:paraId="045C0AF1" w14:textId="77777777" w:rsidR="00681062" w:rsidRDefault="00681062" w:rsidP="00681062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</w:rPr>
        <w:t xml:space="preserve">  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color w:val="A0A0A0"/>
          <w:sz w:val="20"/>
        </w:rPr>
        <w:t>-- Do not delete or change any of the following text. --</w:t>
      </w:r>
      <w:r>
        <w:rPr>
          <w:rFonts w:ascii="Segoe UI" w:hAnsi="Segoe UI" w:cs="Segoe UI"/>
          <w:sz w:val="20"/>
        </w:rPr>
        <w:t xml:space="preserve">   </w:t>
      </w:r>
      <w:r>
        <w:rPr>
          <w:rFonts w:ascii="Segoe UI" w:hAnsi="Segoe UI" w:cs="Segoe UI"/>
          <w:sz w:val="20"/>
        </w:rPr>
        <w:br/>
        <w:t xml:space="preserve">  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37"/>
      </w:tblGrid>
      <w:tr w:rsidR="00681062" w14:paraId="07232F6C" w14:textId="77777777" w:rsidTr="006810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8" w:space="0" w:color="43A942"/>
                <w:left w:val="single" w:sz="8" w:space="0" w:color="43A942"/>
                <w:bottom w:val="single" w:sz="8" w:space="0" w:color="43A942"/>
                <w:right w:val="single" w:sz="8" w:space="0" w:color="43A942"/>
              </w:tblBorders>
              <w:shd w:val="clear" w:color="auto" w:fill="43A9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1"/>
            </w:tblGrid>
            <w:tr w:rsidR="00681062" w14:paraId="101109B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942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5A1C7067" w14:textId="77777777" w:rsidR="00681062" w:rsidRDefault="006101E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" w:history="1">
                    <w:r w:rsidR="00681062">
                      <w:rPr>
                        <w:rStyle w:val="Hyperlink"/>
                        <w:color w:val="FFFFFF"/>
                        <w:sz w:val="30"/>
                        <w:szCs w:val="30"/>
                      </w:rPr>
                      <w:t>Join</w:t>
                    </w:r>
                  </w:hyperlink>
                </w:p>
              </w:tc>
            </w:tr>
          </w:tbl>
          <w:p w14:paraId="78AF8E32" w14:textId="77777777" w:rsidR="00681062" w:rsidRDefault="0068106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"/>
            </w:tblGrid>
            <w:tr w:rsidR="00681062" w14:paraId="4838969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EEFBA5" w14:textId="77777777" w:rsidR="00681062" w:rsidRDefault="00681062">
                  <w:pPr>
                    <w:rPr>
                      <w:rFonts w:ascii="Calibri" w:eastAsiaTheme="minorHAnsi" w:hAnsi="Calibri" w:cs="Calibri"/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14:paraId="3DF550A2" w14:textId="77777777" w:rsidR="00681062" w:rsidRDefault="00681062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BDEEA2B" w14:textId="77777777" w:rsidR="00871342" w:rsidRPr="00C571CE" w:rsidRDefault="00681062" w:rsidP="00681062">
      <w:pPr>
        <w:rPr>
          <w:b/>
        </w:rPr>
      </w:pPr>
      <w:r>
        <w:rPr>
          <w:rFonts w:ascii="Segoe UI" w:hAnsi="Segoe UI" w:cs="Segoe UI"/>
          <w:sz w:val="27"/>
          <w:szCs w:val="27"/>
        </w:rPr>
        <w:t xml:space="preserve">  </w:t>
      </w:r>
      <w:r>
        <w:rPr>
          <w:rFonts w:ascii="Segoe UI" w:hAnsi="Segoe UI" w:cs="Segoe UI"/>
          <w:sz w:val="27"/>
          <w:szCs w:val="27"/>
        </w:rPr>
        <w:br/>
      </w:r>
      <w:r>
        <w:rPr>
          <w:rFonts w:ascii="Segoe UI" w:hAnsi="Segoe UI" w:cs="Segoe UI"/>
          <w:color w:val="666666"/>
          <w:sz w:val="20"/>
        </w:rPr>
        <w:t>Meeting number (access code): 923 705 012</w:t>
      </w:r>
      <w:r>
        <w:rPr>
          <w:rFonts w:ascii="Segoe UI" w:hAnsi="Segoe UI" w:cs="Segoe UI"/>
          <w:sz w:val="27"/>
          <w:szCs w:val="27"/>
        </w:rPr>
        <w:t xml:space="preserve"> </w:t>
      </w:r>
      <w:r>
        <w:rPr>
          <w:rFonts w:ascii="Segoe UI" w:hAnsi="Segoe UI" w:cs="Segoe UI"/>
          <w:color w:val="666666"/>
          <w:sz w:val="20"/>
        </w:rPr>
        <w:br/>
        <w:t xml:space="preserve">Meeting password: Mq85mWQc  </w:t>
      </w:r>
      <w:r>
        <w:rPr>
          <w:rFonts w:ascii="Segoe UI" w:hAnsi="Segoe UI" w:cs="Segoe UI"/>
          <w:color w:val="666666"/>
          <w:sz w:val="20"/>
        </w:rPr>
        <w:br/>
      </w:r>
      <w:r>
        <w:rPr>
          <w:rFonts w:ascii="Segoe UI" w:hAnsi="Segoe UI" w:cs="Segoe UI"/>
          <w:sz w:val="20"/>
        </w:rPr>
        <w:t xml:space="preserve">  </w:t>
      </w:r>
      <w:r>
        <w:rPr>
          <w:rFonts w:ascii="Segoe UI" w:hAnsi="Segoe UI" w:cs="Segoe UI"/>
          <w:sz w:val="20"/>
        </w:rPr>
        <w:br/>
      </w:r>
      <w:r>
        <w:rPr>
          <w:rFonts w:ascii="Segoe UI" w:hAnsi="Segoe UI" w:cs="Segoe UI"/>
          <w:sz w:val="20"/>
        </w:rPr>
        <w:br/>
      </w:r>
      <w:r>
        <w:rPr>
          <w:rFonts w:ascii="Segoe UI" w:hAnsi="Segoe UI" w:cs="Segoe UI"/>
          <w:color w:val="666666"/>
          <w:sz w:val="27"/>
          <w:szCs w:val="27"/>
        </w:rPr>
        <w:t>Join by phone</w:t>
      </w:r>
      <w:r>
        <w:rPr>
          <w:rFonts w:ascii="Segoe UI" w:hAnsi="Segoe UI" w:cs="Segoe UI"/>
          <w:sz w:val="27"/>
          <w:szCs w:val="27"/>
        </w:rPr>
        <w:t xml:space="preserve">  </w:t>
      </w:r>
      <w:r>
        <w:rPr>
          <w:rFonts w:ascii="Segoe UI" w:hAnsi="Segoe UI" w:cs="Segoe UI"/>
          <w:sz w:val="27"/>
          <w:szCs w:val="27"/>
        </w:rPr>
        <w:br/>
      </w:r>
      <w:r>
        <w:rPr>
          <w:rFonts w:ascii="Segoe UI" w:hAnsi="Segoe UI" w:cs="Segoe UI"/>
          <w:color w:val="666666"/>
          <w:sz w:val="20"/>
        </w:rPr>
        <w:t>Tap to call in from a mobile device (attendees only)</w:t>
      </w:r>
      <w:r>
        <w:rPr>
          <w:rFonts w:ascii="Segoe UI" w:hAnsi="Segoe UI" w:cs="Segoe UI"/>
          <w:sz w:val="27"/>
          <w:szCs w:val="27"/>
        </w:rPr>
        <w:t xml:space="preserve">  </w:t>
      </w:r>
      <w:r>
        <w:rPr>
          <w:rFonts w:ascii="Segoe UI" w:hAnsi="Segoe UI" w:cs="Segoe UI"/>
          <w:sz w:val="27"/>
          <w:szCs w:val="27"/>
        </w:rPr>
        <w:br/>
      </w:r>
      <w:hyperlink r:id="rId8" w:history="1">
        <w:r>
          <w:rPr>
            <w:rStyle w:val="Hyperlink"/>
            <w:rFonts w:ascii="Segoe UI" w:hAnsi="Segoe UI" w:cs="Segoe UI"/>
            <w:b/>
            <w:bCs/>
            <w:color w:val="00AFF9"/>
            <w:sz w:val="20"/>
          </w:rPr>
          <w:t>+1-720-650-7664</w:t>
        </w:r>
      </w:hyperlink>
      <w:r>
        <w:rPr>
          <w:rFonts w:ascii="Segoe UI" w:hAnsi="Segoe UI" w:cs="Segoe UI"/>
          <w:color w:val="666666"/>
          <w:sz w:val="20"/>
        </w:rPr>
        <w:t> United States Toll (Denver)</w:t>
      </w:r>
      <w:r>
        <w:rPr>
          <w:rFonts w:ascii="Segoe UI" w:hAnsi="Segoe UI" w:cs="Segoe UI"/>
          <w:sz w:val="27"/>
          <w:szCs w:val="27"/>
        </w:rPr>
        <w:t xml:space="preserve">  </w:t>
      </w:r>
      <w:r>
        <w:rPr>
          <w:rFonts w:ascii="Segoe UI" w:hAnsi="Segoe UI" w:cs="Segoe UI"/>
          <w:sz w:val="27"/>
          <w:szCs w:val="27"/>
        </w:rPr>
        <w:br/>
      </w:r>
      <w:hyperlink r:id="rId9" w:history="1">
        <w:r>
          <w:rPr>
            <w:rStyle w:val="Hyperlink"/>
            <w:rFonts w:ascii="Segoe UI" w:hAnsi="Segoe UI" w:cs="Segoe UI"/>
            <w:b/>
            <w:bCs/>
            <w:color w:val="00AFF9"/>
            <w:sz w:val="20"/>
          </w:rPr>
          <w:t>+1-720-650-7664</w:t>
        </w:r>
      </w:hyperlink>
      <w:r>
        <w:rPr>
          <w:rFonts w:ascii="Segoe UI" w:hAnsi="Segoe UI" w:cs="Segoe UI"/>
          <w:color w:val="666666"/>
          <w:sz w:val="20"/>
        </w:rPr>
        <w:t> United States Toll (Denver)</w:t>
      </w:r>
      <w:r>
        <w:rPr>
          <w:rFonts w:ascii="Segoe UI" w:hAnsi="Segoe UI" w:cs="Segoe UI"/>
          <w:sz w:val="27"/>
          <w:szCs w:val="27"/>
        </w:rPr>
        <w:t xml:space="preserve">  </w:t>
      </w:r>
      <w:r>
        <w:rPr>
          <w:rFonts w:ascii="Segoe UI" w:hAnsi="Segoe UI" w:cs="Segoe UI"/>
          <w:sz w:val="27"/>
          <w:szCs w:val="27"/>
        </w:rPr>
        <w:br/>
      </w:r>
      <w:hyperlink r:id="rId10" w:history="1">
        <w:r>
          <w:rPr>
            <w:rStyle w:val="Hyperlink"/>
            <w:rFonts w:ascii="Segoe UI" w:hAnsi="Segoe UI" w:cs="Segoe UI"/>
            <w:color w:val="00AFF9"/>
            <w:sz w:val="20"/>
          </w:rPr>
          <w:t>Global call-in numbers</w:t>
        </w:r>
      </w:hyperlink>
      <w:r>
        <w:rPr>
          <w:rFonts w:ascii="Segoe UI" w:hAnsi="Segoe UI" w:cs="Segoe UI"/>
          <w:sz w:val="27"/>
          <w:szCs w:val="27"/>
        </w:rPr>
        <w:t xml:space="preserve">  </w:t>
      </w:r>
      <w:r>
        <w:rPr>
          <w:rFonts w:ascii="Segoe UI" w:hAnsi="Segoe UI" w:cs="Segoe UI"/>
          <w:sz w:val="27"/>
          <w:szCs w:val="27"/>
        </w:rPr>
        <w:br/>
      </w:r>
      <w:r>
        <w:rPr>
          <w:rFonts w:ascii="Segoe UI" w:hAnsi="Segoe UI" w:cs="Segoe UI"/>
          <w:sz w:val="20"/>
        </w:rPr>
        <w:t xml:space="preserve">  </w:t>
      </w:r>
      <w:r>
        <w:rPr>
          <w:rFonts w:ascii="Segoe UI" w:hAnsi="Segoe UI" w:cs="Segoe UI"/>
          <w:sz w:val="20"/>
        </w:rPr>
        <w:br/>
      </w:r>
      <w:r>
        <w:rPr>
          <w:rFonts w:ascii="Segoe UI" w:hAnsi="Segoe UI" w:cs="Segoe UI"/>
          <w:color w:val="666666"/>
          <w:sz w:val="27"/>
          <w:szCs w:val="27"/>
        </w:rPr>
        <w:t>Join from a video system or application</w:t>
      </w:r>
      <w:r>
        <w:rPr>
          <w:rFonts w:ascii="Segoe UI" w:hAnsi="Segoe UI" w:cs="Segoe UI"/>
          <w:sz w:val="27"/>
          <w:szCs w:val="27"/>
        </w:rPr>
        <w:br/>
      </w:r>
      <w:r>
        <w:rPr>
          <w:rFonts w:ascii="Segoe UI" w:hAnsi="Segoe UI" w:cs="Segoe UI"/>
          <w:color w:val="666666"/>
          <w:sz w:val="20"/>
        </w:rPr>
        <w:t>Dial</w:t>
      </w:r>
      <w:r>
        <w:rPr>
          <w:rFonts w:ascii="Segoe UI" w:hAnsi="Segoe UI" w:cs="Segoe UI"/>
          <w:sz w:val="27"/>
          <w:szCs w:val="27"/>
        </w:rPr>
        <w:t xml:space="preserve"> </w:t>
      </w:r>
      <w:hyperlink r:id="rId11" w:history="1">
        <w:r>
          <w:rPr>
            <w:rStyle w:val="Hyperlink"/>
            <w:rFonts w:ascii="Segoe UI" w:hAnsi="Segoe UI" w:cs="Segoe UI"/>
            <w:color w:val="00AFF9"/>
            <w:sz w:val="20"/>
          </w:rPr>
          <w:t>923705012@cccs-meetings.webex.com</w:t>
        </w:r>
      </w:hyperlink>
      <w:r>
        <w:rPr>
          <w:rFonts w:ascii="Segoe UI" w:hAnsi="Segoe UI" w:cs="Segoe UI"/>
          <w:sz w:val="27"/>
          <w:szCs w:val="27"/>
        </w:rPr>
        <w:t xml:space="preserve">  </w:t>
      </w:r>
      <w:r>
        <w:rPr>
          <w:rFonts w:ascii="Segoe UI" w:hAnsi="Segoe UI" w:cs="Segoe UI"/>
          <w:sz w:val="27"/>
          <w:szCs w:val="27"/>
        </w:rPr>
        <w:br/>
      </w:r>
      <w:r>
        <w:rPr>
          <w:rFonts w:ascii="Segoe UI" w:hAnsi="Segoe UI" w:cs="Segoe UI"/>
          <w:color w:val="666666"/>
          <w:sz w:val="20"/>
        </w:rPr>
        <w:t>You can also dial 173.243.2.68 and enter your meeting number.</w:t>
      </w:r>
      <w:r>
        <w:rPr>
          <w:rFonts w:ascii="Segoe UI" w:hAnsi="Segoe UI" w:cs="Segoe UI"/>
          <w:sz w:val="27"/>
          <w:szCs w:val="27"/>
        </w:rPr>
        <w:t xml:space="preserve">   </w:t>
      </w:r>
      <w:r>
        <w:rPr>
          <w:rFonts w:ascii="Segoe UI" w:hAnsi="Segoe UI" w:cs="Segoe UI"/>
          <w:sz w:val="27"/>
          <w:szCs w:val="27"/>
        </w:rPr>
        <w:br/>
      </w:r>
      <w:r>
        <w:rPr>
          <w:rFonts w:ascii="Segoe UI" w:hAnsi="Segoe UI" w:cs="Segoe UI"/>
          <w:sz w:val="20"/>
        </w:rPr>
        <w:t xml:space="preserve">  </w:t>
      </w:r>
      <w:r>
        <w:rPr>
          <w:rFonts w:ascii="Segoe UI" w:hAnsi="Segoe UI" w:cs="Segoe UI"/>
          <w:sz w:val="20"/>
        </w:rPr>
        <w:br/>
      </w:r>
    </w:p>
    <w:sectPr w:rsidR="00871342" w:rsidRPr="00C571CE" w:rsidSect="00E00608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7AA2" w14:textId="77777777" w:rsidR="00FD6649" w:rsidRDefault="00FD6649">
      <w:r>
        <w:separator/>
      </w:r>
    </w:p>
  </w:endnote>
  <w:endnote w:type="continuationSeparator" w:id="0">
    <w:p w14:paraId="06E37639" w14:textId="77777777" w:rsidR="00FD6649" w:rsidRDefault="00FD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20BBB" w14:textId="77777777" w:rsidR="00537727" w:rsidRPr="00537727" w:rsidRDefault="000700F1" w:rsidP="00537727">
    <w:pPr>
      <w:pStyle w:val="Footer"/>
      <w:jc w:val="center"/>
      <w:rPr>
        <w:b/>
        <w:color w:val="004165"/>
      </w:rPr>
    </w:pPr>
    <w:r>
      <w:rPr>
        <w:b/>
        <w:noProof/>
        <w:color w:val="00416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900FF" wp14:editId="4EB805C3">
              <wp:simplePos x="0" y="0"/>
              <wp:positionH relativeFrom="margin">
                <wp:align>left</wp:align>
              </wp:positionH>
              <wp:positionV relativeFrom="paragraph">
                <wp:posOffset>-125730</wp:posOffset>
              </wp:positionV>
              <wp:extent cx="60007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AC89EEF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9pt" to="472.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zX3QEAAA4EAAAOAAAAZHJzL2Uyb0RvYy54bWysU8tu2zAQvBfoPxC813qgcQrBcg4O0kvR&#10;Gk3zATRFSgT4wpK15L/vkpKVoC0KNMiF0pI7szvD5e5uMpqcBQTlbEurTUmJsNx1yvYtffrx8OET&#10;JSEy2zHtrGjpRQR6t3//bjf6RtRucLoTQJDEhmb0LR1i9E1RBD4Iw8LGeWHxUDowLGIIfdEBG5Hd&#10;6KIuy20xOug8OC5CwN37+ZDuM7+UgsdvUgYRiW4p9hbzCnk9pbXY71jTA/OD4ksb7BVdGKYsFl2p&#10;7llk5CeoP6iM4uCCk3HDnSmclIqLrAHVVOVvah4H5kXWguYEv9oU3o6Wfz0fgaiupTUllhm8oscI&#10;TPVDJAdnLRrogNTJp9GHBtMP9ghLFPwRkuhJgklflEOm7O1l9VZMkXDc3JZleXuDV8CvZ8Uz0EOI&#10;n4UzJP20VCubZLOGnb+EiMUw9ZqStrUlIw5bfVuWOS04rboHpXU6DNCfDhrImaUrLz9W25vUPVK8&#10;SMNIW9xMmmYV+S9etJgLfBcSXcG+q7lCmkex0jLOhY3VwqstZieYxBZW4NLav4BLfoKKPKv/A14R&#10;ubKzcQUbZR38re04XVuWc/7VgVl3suDkuku+32wNDl12bnkgaapfxhn+/Iz3vwAAAP//AwBQSwME&#10;FAAGAAgAAAAhAHz3g1zcAAAACAEAAA8AAABkcnMvZG93bnJldi54bWxMj8FOwzAQRO9I/IO1SNxa&#10;p6hBTRqnAgRC3Gjgws2Nt0nUeJ3abhP+nkVCKsedGc3OKzaT7cUZfegcKVjMExBItTMdNQo+P15m&#10;KxAhajK6d4QKvjHApry+KnRu3EhbPFexEVxCIdcK2hiHXMpQt2h1mLsBib2981ZHPn0jjdcjl9te&#10;3iXJvbS6I/7Q6gGfWqwP1ckqsL7K0nT59TyG1evx+Pb+2B3qrVK3N9PDGkTEKV7C8Dufp0PJm3bu&#10;RCaIXgGDRAWzRcYAbGfLlJXdnyLLQv4HKH8AAAD//wMAUEsBAi0AFAAGAAgAAAAhALaDOJL+AAAA&#10;4QEAABMAAAAAAAAAAAAAAAAAAAAAAFtDb250ZW50X1R5cGVzXS54bWxQSwECLQAUAAYACAAAACEA&#10;OP0h/9YAAACUAQAACwAAAAAAAAAAAAAAAAAvAQAAX3JlbHMvLnJlbHNQSwECLQAUAAYACAAAACEA&#10;vHlM190BAAAOBAAADgAAAAAAAAAAAAAAAAAuAgAAZHJzL2Uyb0RvYy54bWxQSwECLQAUAAYACAAA&#10;ACEAfPeDXNwAAAAIAQAADwAAAAAAAAAAAAAAAAA3BAAAZHJzL2Rvd25yZXYueG1sUEsFBgAAAAAE&#10;AAQA8wAAAEAFAAAAAA==&#10;" strokecolor="#004165" strokeweight="1pt">
              <v:stroke joinstyle="miter"/>
              <w10:wrap anchorx="margin"/>
            </v:line>
          </w:pict>
        </mc:Fallback>
      </mc:AlternateContent>
    </w:r>
    <w:r w:rsidRPr="00537727">
      <w:rPr>
        <w:b/>
        <w:color w:val="004165"/>
      </w:rPr>
      <w:t>9101 EAST LOWRY BOULEVARD, DENVER, CO 80230-6011 ∙ TEL 303.620.4000 ∙ CCCS.EDU</w:t>
    </w:r>
  </w:p>
  <w:p w14:paraId="00F8D5A3" w14:textId="77777777" w:rsidR="00537727" w:rsidRPr="00537727" w:rsidRDefault="006101E0">
    <w:pPr>
      <w:pStyle w:val="Footer"/>
      <w:rPr>
        <w:b/>
        <w:color w:val="00416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79ADB" w14:textId="77777777" w:rsidR="00FD6649" w:rsidRDefault="00FD6649">
      <w:r>
        <w:separator/>
      </w:r>
    </w:p>
  </w:footnote>
  <w:footnote w:type="continuationSeparator" w:id="0">
    <w:p w14:paraId="2455133B" w14:textId="77777777" w:rsidR="00FD6649" w:rsidRDefault="00FD6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968CC" w14:textId="77777777" w:rsidR="00537727" w:rsidRDefault="000700F1" w:rsidP="00537727">
    <w:pPr>
      <w:pStyle w:val="Header"/>
      <w:jc w:val="center"/>
    </w:pPr>
    <w:r>
      <w:rPr>
        <w:noProof/>
      </w:rPr>
      <w:drawing>
        <wp:inline distT="0" distB="0" distL="0" distR="0" wp14:anchorId="1BE81832" wp14:editId="31F5018B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3615C1" w14:textId="77777777" w:rsidR="00537727" w:rsidRDefault="00610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947"/>
    <w:multiLevelType w:val="hybridMultilevel"/>
    <w:tmpl w:val="EFF6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6F30"/>
    <w:multiLevelType w:val="hybridMultilevel"/>
    <w:tmpl w:val="973E9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25496"/>
    <w:multiLevelType w:val="hybridMultilevel"/>
    <w:tmpl w:val="EDE897C6"/>
    <w:lvl w:ilvl="0" w:tplc="8C367542">
      <w:numFmt w:val="bullet"/>
      <w:lvlText w:val=""/>
      <w:lvlJc w:val="left"/>
      <w:pPr>
        <w:ind w:left="421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3" w15:restartNumberingAfterBreak="0">
    <w:nsid w:val="4431533C"/>
    <w:multiLevelType w:val="hybridMultilevel"/>
    <w:tmpl w:val="A3E062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414C6"/>
    <w:multiLevelType w:val="hybridMultilevel"/>
    <w:tmpl w:val="D2242A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2C8"/>
    <w:multiLevelType w:val="hybridMultilevel"/>
    <w:tmpl w:val="4332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01D16"/>
    <w:multiLevelType w:val="hybridMultilevel"/>
    <w:tmpl w:val="1F8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35D25"/>
    <w:multiLevelType w:val="hybridMultilevel"/>
    <w:tmpl w:val="20BE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2C"/>
    <w:rsid w:val="00024468"/>
    <w:rsid w:val="00034899"/>
    <w:rsid w:val="00052347"/>
    <w:rsid w:val="000700F1"/>
    <w:rsid w:val="000A08C6"/>
    <w:rsid w:val="000E55DE"/>
    <w:rsid w:val="00100DC3"/>
    <w:rsid w:val="00106226"/>
    <w:rsid w:val="00107691"/>
    <w:rsid w:val="00137299"/>
    <w:rsid w:val="00141D60"/>
    <w:rsid w:val="0015148F"/>
    <w:rsid w:val="001D2A90"/>
    <w:rsid w:val="00226942"/>
    <w:rsid w:val="002D13E0"/>
    <w:rsid w:val="002D342E"/>
    <w:rsid w:val="002F62C0"/>
    <w:rsid w:val="003201C8"/>
    <w:rsid w:val="00347F9B"/>
    <w:rsid w:val="00367AED"/>
    <w:rsid w:val="003A45DE"/>
    <w:rsid w:val="004750D3"/>
    <w:rsid w:val="004C56FD"/>
    <w:rsid w:val="00523DAB"/>
    <w:rsid w:val="005B064F"/>
    <w:rsid w:val="006101E0"/>
    <w:rsid w:val="006464CC"/>
    <w:rsid w:val="006507BC"/>
    <w:rsid w:val="00681062"/>
    <w:rsid w:val="006B4D4B"/>
    <w:rsid w:val="0078762B"/>
    <w:rsid w:val="007F130B"/>
    <w:rsid w:val="0085197D"/>
    <w:rsid w:val="00871342"/>
    <w:rsid w:val="00876831"/>
    <w:rsid w:val="00880553"/>
    <w:rsid w:val="008C1B31"/>
    <w:rsid w:val="008C4A3E"/>
    <w:rsid w:val="00925982"/>
    <w:rsid w:val="00930B88"/>
    <w:rsid w:val="009423EC"/>
    <w:rsid w:val="0096669A"/>
    <w:rsid w:val="009B6CA9"/>
    <w:rsid w:val="00A05575"/>
    <w:rsid w:val="00AA0711"/>
    <w:rsid w:val="00AB734A"/>
    <w:rsid w:val="00AC1879"/>
    <w:rsid w:val="00AE3433"/>
    <w:rsid w:val="00AE37FE"/>
    <w:rsid w:val="00BC1585"/>
    <w:rsid w:val="00BC7D4A"/>
    <w:rsid w:val="00BE13BF"/>
    <w:rsid w:val="00C126B9"/>
    <w:rsid w:val="00C1633A"/>
    <w:rsid w:val="00C42EFA"/>
    <w:rsid w:val="00C571CE"/>
    <w:rsid w:val="00C663BE"/>
    <w:rsid w:val="00C708A2"/>
    <w:rsid w:val="00CD684C"/>
    <w:rsid w:val="00CD785E"/>
    <w:rsid w:val="00CE41EE"/>
    <w:rsid w:val="00CF1685"/>
    <w:rsid w:val="00D07CE7"/>
    <w:rsid w:val="00D419DF"/>
    <w:rsid w:val="00D53BF7"/>
    <w:rsid w:val="00D8118B"/>
    <w:rsid w:val="00DC2E7E"/>
    <w:rsid w:val="00DE332D"/>
    <w:rsid w:val="00DF033E"/>
    <w:rsid w:val="00E15293"/>
    <w:rsid w:val="00E2175D"/>
    <w:rsid w:val="00E427A1"/>
    <w:rsid w:val="00E53233"/>
    <w:rsid w:val="00E63728"/>
    <w:rsid w:val="00E77613"/>
    <w:rsid w:val="00EC349F"/>
    <w:rsid w:val="00F11ECB"/>
    <w:rsid w:val="00F23D34"/>
    <w:rsid w:val="00F32067"/>
    <w:rsid w:val="00F37B0E"/>
    <w:rsid w:val="00F87480"/>
    <w:rsid w:val="00FC5D2C"/>
    <w:rsid w:val="00FD6649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684D"/>
  <w15:chartTrackingRefBased/>
  <w15:docId w15:val="{439B8EF8-48A0-4B47-A0F5-4E24C04F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C5D2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C5D2C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5D2C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FC5D2C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D2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C5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D2C"/>
    <w:rPr>
      <w:rFonts w:ascii="Arial" w:eastAsia="Times New Roman" w:hAnsi="Arial" w:cs="Times New Roman"/>
      <w:szCs w:val="20"/>
    </w:rPr>
  </w:style>
  <w:style w:type="character" w:styleId="Hyperlink">
    <w:name w:val="Hyperlink"/>
    <w:rsid w:val="00FC5D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D2C"/>
    <w:pPr>
      <w:ind w:left="720"/>
      <w:contextualSpacing/>
    </w:pPr>
  </w:style>
  <w:style w:type="table" w:styleId="TableGrid">
    <w:name w:val="Table Grid"/>
    <w:basedOn w:val="TableNormal"/>
    <w:uiPriority w:val="59"/>
    <w:rsid w:val="00FC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1-720-650-7664,,*01*923705012%23%23*01*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ccs-meetings.webex.com/cccs-meetings/j.php?MTID=m544276094d3efb81cc8d8f1216194cf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sip:923705012@cccs-meetings.webex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ccs-meetings.webex.com/cccs-meetings/globalcallin.php?serviceType=MC&amp;ED=829911357&amp;tollFre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1-720-650-7664,,*01*923705012%23%23*01*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1223</Words>
  <Characters>6973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CCCS-IT Client Services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Vialpando-Nunez, Victor</dc:creator>
  <cp:keywords/>
  <dc:description/>
  <cp:lastModifiedBy>Mosher, Denise</cp:lastModifiedBy>
  <cp:revision>2</cp:revision>
  <cp:lastPrinted>2019-10-09T22:09:00Z</cp:lastPrinted>
  <dcterms:created xsi:type="dcterms:W3CDTF">2019-12-18T14:06:00Z</dcterms:created>
  <dcterms:modified xsi:type="dcterms:W3CDTF">2019-12-18T14:06:00Z</dcterms:modified>
</cp:coreProperties>
</file>